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jc w:val="both"/>
        <w:rPr>
          <w:rFonts w:hint="default" w:ascii="Times New Roman" w:hAnsi="Times New Roman" w:eastAsia="黑体" w:cs="Times New Roman"/>
          <w:b w:val="0"/>
          <w:bCs w:val="0"/>
          <w:sz w:val="32"/>
          <w:szCs w:val="32"/>
          <w:highlight w:val="none"/>
          <w:lang w:val="en-US" w:eastAsia="zh-CN"/>
        </w:rPr>
      </w:pPr>
      <w:r>
        <w:rPr>
          <w:rFonts w:hint="default" w:eastAsia="黑体" w:cs="Times New Roman"/>
          <w:b w:val="0"/>
          <w:bCs w:val="0"/>
          <w:sz w:val="32"/>
          <w:szCs w:val="32"/>
          <w:highlight w:val="none"/>
          <w:lang w:eastAsia="zh-CN"/>
        </w:rPr>
        <w:t>附件</w:t>
      </w:r>
      <w:r>
        <w:rPr>
          <w:rFonts w:hint="default" w:eastAsia="黑体" w:cs="Times New Roman"/>
          <w:b w:val="0"/>
          <w:bCs w:val="0"/>
          <w:sz w:val="32"/>
          <w:szCs w:val="32"/>
          <w:highlight w:val="none"/>
          <w:lang w:val="en-US" w:eastAsia="zh-CN"/>
        </w:rPr>
        <w:t>1</w:t>
      </w:r>
    </w:p>
    <w:p>
      <w:pPr>
        <w:spacing w:line="600" w:lineRule="exact"/>
        <w:ind w:firstLine="0" w:firstLineChars="0"/>
        <w:jc w:val="both"/>
        <w:rPr>
          <w:rFonts w:hint="default" w:ascii="Times New Roman" w:hAnsi="Times New Roman" w:eastAsia="黑体" w:cs="Times New Roman"/>
          <w:b w:val="0"/>
          <w:bCs w:val="0"/>
          <w:sz w:val="32"/>
          <w:szCs w:val="32"/>
          <w:highlight w:val="none"/>
          <w:lang w:val="en-US" w:eastAsia="zh-CN"/>
        </w:rPr>
      </w:pPr>
    </w:p>
    <w:p>
      <w:pPr>
        <w:spacing w:line="600" w:lineRule="exact"/>
        <w:ind w:firstLine="0" w:firstLineChars="0"/>
        <w:jc w:val="center"/>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lang w:eastAsia="zh-CN"/>
        </w:rPr>
        <w:t>2023年东莞松山湖生物医药产业资金</w:t>
      </w:r>
    </w:p>
    <w:p>
      <w:pPr>
        <w:spacing w:line="600" w:lineRule="exact"/>
        <w:ind w:firstLine="0" w:firstLineChars="0"/>
        <w:jc w:val="center"/>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lang w:eastAsia="zh-CN"/>
        </w:rPr>
        <w:t>申报指南</w:t>
      </w:r>
    </w:p>
    <w:p>
      <w:pPr>
        <w:rPr>
          <w:rFonts w:ascii="Times New Roman" w:hAnsi="Times New Roman"/>
        </w:rPr>
      </w:pPr>
    </w:p>
    <w:p>
      <w:pPr>
        <w:pStyle w:val="26"/>
        <w:bidi w:val="0"/>
        <w:rPr>
          <w:rFonts w:hint="default"/>
          <w:lang w:val="en-US" w:eastAsia="zh-CN"/>
        </w:rPr>
      </w:pPr>
      <w:r>
        <w:rPr>
          <w:rFonts w:hint="default"/>
          <w:lang w:val="en-US" w:eastAsia="zh-CN"/>
        </w:rPr>
        <w:t>为促进生物产业快速健康发展，根据</w:t>
      </w:r>
      <w:r>
        <w:rPr>
          <w:rFonts w:hint="eastAsia"/>
          <w:lang w:val="en-US" w:eastAsia="zh-CN"/>
        </w:rPr>
        <w:t>《关于推动东莞松山湖生物医药产业高质量发展若干措施的实施细则（试行）》</w:t>
      </w:r>
      <w:r>
        <w:rPr>
          <w:rFonts w:hint="default"/>
          <w:lang w:val="en-US" w:eastAsia="zh-CN"/>
        </w:rPr>
        <w:t>（松山湖发〔</w:t>
      </w:r>
      <w:r>
        <w:rPr>
          <w:rFonts w:hint="eastAsia"/>
          <w:lang w:val="en-US" w:eastAsia="zh-CN"/>
        </w:rPr>
        <w:t>2023</w:t>
      </w:r>
      <w:r>
        <w:rPr>
          <w:rFonts w:hint="default"/>
          <w:lang w:val="en-US" w:eastAsia="zh-CN"/>
        </w:rPr>
        <w:t>〕</w:t>
      </w:r>
      <w:r>
        <w:rPr>
          <w:rFonts w:hint="eastAsia"/>
          <w:lang w:val="en-US" w:eastAsia="zh-CN"/>
        </w:rPr>
        <w:t>17</w:t>
      </w:r>
      <w:r>
        <w:rPr>
          <w:rFonts w:hint="default"/>
          <w:lang w:val="en-US" w:eastAsia="zh-CN"/>
        </w:rPr>
        <w:t>号），制定本指南。</w:t>
      </w:r>
    </w:p>
    <w:p>
      <w:pPr>
        <w:pStyle w:val="24"/>
        <w:bidi w:val="0"/>
        <w:rPr>
          <w:rFonts w:hint="eastAsia" w:eastAsia="黑体"/>
          <w:lang w:val="en-US" w:eastAsia="zh-CN"/>
        </w:rPr>
      </w:pPr>
      <w:r>
        <w:t>一、</w:t>
      </w:r>
      <w:r>
        <w:rPr>
          <w:rFonts w:hint="eastAsia"/>
        </w:rPr>
        <w:t>申报</w:t>
      </w:r>
      <w:r>
        <w:rPr>
          <w:rFonts w:hint="eastAsia"/>
          <w:lang w:val="en-US" w:eastAsia="zh-CN"/>
        </w:rPr>
        <w:t>须知</w:t>
      </w:r>
      <w:bookmarkStart w:id="4" w:name="_GoBack"/>
      <w:bookmarkEnd w:id="4"/>
    </w:p>
    <w:p>
      <w:pPr>
        <w:pStyle w:val="25"/>
        <w:bidi w:val="0"/>
        <w:rPr>
          <w:rFonts w:hint="eastAsia"/>
          <w:lang w:eastAsia="zh-CN"/>
        </w:rPr>
      </w:pPr>
      <w:r>
        <w:rPr>
          <w:rFonts w:hint="eastAsia"/>
          <w:lang w:val="en-US" w:eastAsia="zh-CN"/>
        </w:rPr>
        <w:t>（一）适用</w:t>
      </w:r>
      <w:r>
        <w:rPr>
          <w:rFonts w:hint="default"/>
        </w:rPr>
        <w:t>时间</w:t>
      </w:r>
    </w:p>
    <w:p>
      <w:pPr>
        <w:pStyle w:val="26"/>
        <w:bidi w:val="0"/>
        <w:rPr>
          <w:rFonts w:hint="eastAsia" w:eastAsia="仿宋_GB2312"/>
          <w:highlight w:val="none"/>
          <w:lang w:val="en-US" w:eastAsia="zh-CN"/>
        </w:rPr>
      </w:pPr>
      <w:r>
        <w:rPr>
          <w:rFonts w:hint="default"/>
          <w:highlight w:val="none"/>
        </w:rPr>
        <w:t>2021年</w:t>
      </w:r>
      <w:r>
        <w:rPr>
          <w:rFonts w:hint="eastAsia"/>
          <w:highlight w:val="none"/>
          <w:lang w:val="en-US" w:eastAsia="zh-CN"/>
        </w:rPr>
        <w:t>8</w:t>
      </w:r>
      <w:r>
        <w:rPr>
          <w:rFonts w:hint="default"/>
          <w:highlight w:val="none"/>
        </w:rPr>
        <w:t>月1</w:t>
      </w:r>
      <w:r>
        <w:rPr>
          <w:rFonts w:hint="eastAsia"/>
          <w:highlight w:val="none"/>
          <w:lang w:val="en-US" w:eastAsia="zh-CN"/>
        </w:rPr>
        <w:t>6</w:t>
      </w:r>
      <w:r>
        <w:rPr>
          <w:rFonts w:hint="default"/>
          <w:highlight w:val="none"/>
        </w:rPr>
        <w:t>日至202</w:t>
      </w:r>
      <w:r>
        <w:rPr>
          <w:rFonts w:hint="eastAsia"/>
          <w:highlight w:val="none"/>
          <w:lang w:val="en-US" w:eastAsia="zh-CN"/>
        </w:rPr>
        <w:t>2</w:t>
      </w:r>
      <w:r>
        <w:rPr>
          <w:rFonts w:hint="default"/>
          <w:highlight w:val="none"/>
        </w:rPr>
        <w:t>年</w:t>
      </w:r>
      <w:r>
        <w:rPr>
          <w:rFonts w:hint="eastAsia"/>
          <w:highlight w:val="none"/>
          <w:lang w:val="en-US" w:eastAsia="zh-CN"/>
        </w:rPr>
        <w:t>12</w:t>
      </w:r>
      <w:r>
        <w:rPr>
          <w:rFonts w:hint="default"/>
          <w:highlight w:val="none"/>
        </w:rPr>
        <w:t>月3</w:t>
      </w:r>
      <w:r>
        <w:rPr>
          <w:rFonts w:hint="eastAsia"/>
          <w:highlight w:val="none"/>
          <w:lang w:val="en-US" w:eastAsia="zh-CN"/>
        </w:rPr>
        <w:t>1</w:t>
      </w:r>
      <w:r>
        <w:rPr>
          <w:rFonts w:hint="default"/>
          <w:highlight w:val="none"/>
        </w:rPr>
        <w:t>日</w:t>
      </w:r>
      <w:r>
        <w:rPr>
          <w:rFonts w:hint="eastAsia"/>
          <w:highlight w:val="none"/>
          <w:lang w:val="en-US" w:eastAsia="zh-CN"/>
        </w:rPr>
        <w:t>（相关资质，如临床许可、注册证、发票等证明文件的获取时间需在此时间内</w:t>
      </w:r>
      <w:r>
        <w:rPr>
          <w:rFonts w:hint="eastAsia"/>
          <w:highlight w:val="none"/>
          <w:lang w:eastAsia="zh-CN"/>
        </w:rPr>
        <w:t>）</w:t>
      </w:r>
    </w:p>
    <w:p>
      <w:pPr>
        <w:pStyle w:val="25"/>
        <w:bidi w:val="0"/>
      </w:pPr>
      <w:r>
        <w:rPr>
          <w:rFonts w:hint="eastAsia"/>
          <w:lang w:eastAsia="zh-CN"/>
        </w:rPr>
        <w:t>（</w:t>
      </w:r>
      <w:r>
        <w:rPr>
          <w:rFonts w:hint="eastAsia"/>
          <w:lang w:val="en-US" w:eastAsia="zh-CN"/>
        </w:rPr>
        <w:t>二</w:t>
      </w:r>
      <w:r>
        <w:rPr>
          <w:rFonts w:hint="eastAsia"/>
          <w:lang w:eastAsia="zh-CN"/>
        </w:rPr>
        <w:t>）</w:t>
      </w:r>
      <w:r>
        <w:rPr>
          <w:rFonts w:hint="eastAsia"/>
          <w:lang w:val="en-US" w:eastAsia="zh-CN"/>
        </w:rPr>
        <w:t>扶持范围</w:t>
      </w:r>
    </w:p>
    <w:p>
      <w:pPr>
        <w:pStyle w:val="26"/>
        <w:bidi w:val="0"/>
        <w:rPr>
          <w:rFonts w:hint="eastAsia"/>
          <w:lang w:eastAsia="zh-CN"/>
        </w:rPr>
      </w:pPr>
      <w:bookmarkStart w:id="0" w:name="_Toc22040"/>
      <w:r>
        <w:rPr>
          <w:rFonts w:hint="eastAsia"/>
        </w:rPr>
        <w:t>符合松山湖生物产业发展方向</w:t>
      </w:r>
      <w:bookmarkEnd w:id="0"/>
      <w:r>
        <w:rPr>
          <w:rFonts w:hint="eastAsia"/>
          <w:lang w:eastAsia="zh-CN"/>
        </w:rPr>
        <w:t>，</w:t>
      </w:r>
      <w:r>
        <w:rPr>
          <w:rFonts w:hint="eastAsia"/>
        </w:rPr>
        <w:t>适用于国家《战略性新兴产业重点产品和服务指导目录》（2016版）中重点支持的生物医药产业领域，包括但不限于创新药、高端医疗器械</w:t>
      </w:r>
      <w:r>
        <w:rPr>
          <w:rFonts w:hint="eastAsia"/>
          <w:lang w:eastAsia="zh-CN"/>
        </w:rPr>
        <w:t>（体外诊断、高值医用耗材、医学影像）、医疗机器人、核医学等</w:t>
      </w:r>
      <w:r>
        <w:rPr>
          <w:rFonts w:hint="eastAsia"/>
        </w:rPr>
        <w:t>领域</w:t>
      </w:r>
      <w:r>
        <w:rPr>
          <w:rFonts w:hint="eastAsia"/>
          <w:lang w:eastAsia="zh-CN"/>
        </w:rPr>
        <w:t>。</w:t>
      </w:r>
    </w:p>
    <w:p>
      <w:pPr>
        <w:pStyle w:val="25"/>
        <w:bidi w:val="0"/>
        <w:rPr>
          <w:rFonts w:hint="default" w:eastAsia="楷体_GB2312"/>
          <w:lang w:val="en-US" w:eastAsia="zh-CN"/>
        </w:rPr>
      </w:pPr>
      <w:bookmarkStart w:id="1" w:name="_Toc1954"/>
      <w:r>
        <w:rPr>
          <w:rFonts w:hint="eastAsia"/>
        </w:rPr>
        <w:t>（</w:t>
      </w:r>
      <w:r>
        <w:rPr>
          <w:rFonts w:hint="eastAsia"/>
          <w:lang w:val="en-US" w:eastAsia="zh-CN"/>
        </w:rPr>
        <w:t>三</w:t>
      </w:r>
      <w:r>
        <w:rPr>
          <w:rFonts w:hint="eastAsia"/>
        </w:rPr>
        <w:t>）</w:t>
      </w:r>
      <w:bookmarkEnd w:id="1"/>
      <w:r>
        <w:rPr>
          <w:rFonts w:hint="eastAsia"/>
          <w:lang w:val="en-US" w:eastAsia="zh-CN"/>
        </w:rPr>
        <w:t>申报要求</w:t>
      </w:r>
    </w:p>
    <w:p>
      <w:pPr>
        <w:pStyle w:val="26"/>
        <w:bidi w:val="0"/>
        <w:rPr>
          <w:rFonts w:hint="eastAsia"/>
        </w:rPr>
      </w:pPr>
      <w:r>
        <w:rPr>
          <w:rFonts w:hint="eastAsia"/>
        </w:rPr>
        <w:t>申请生物产业资金的企业</w:t>
      </w:r>
      <w:r>
        <w:rPr>
          <w:rFonts w:hint="eastAsia"/>
          <w:lang w:eastAsia="zh-CN"/>
        </w:rPr>
        <w:t>、</w:t>
      </w:r>
      <w:r>
        <w:rPr>
          <w:rFonts w:hint="eastAsia"/>
        </w:rPr>
        <w:t>机构或组织</w:t>
      </w:r>
      <w:r>
        <w:rPr>
          <w:rFonts w:hint="eastAsia"/>
          <w:lang w:eastAsia="zh-CN"/>
        </w:rPr>
        <w:t>，</w:t>
      </w:r>
      <w:r>
        <w:rPr>
          <w:rFonts w:hint="eastAsia"/>
        </w:rPr>
        <w:t>应当同时符合以下经营要求：</w:t>
      </w:r>
    </w:p>
    <w:p>
      <w:pPr>
        <w:pStyle w:val="26"/>
        <w:bidi w:val="0"/>
        <w:rPr>
          <w:rFonts w:hint="eastAsia" w:eastAsia="仿宋_GB2312"/>
          <w:lang w:eastAsia="zh-CN"/>
        </w:rPr>
      </w:pPr>
      <w:r>
        <w:rPr>
          <w:rFonts w:hint="eastAsia"/>
          <w:lang w:val="en-US" w:eastAsia="zh-CN"/>
        </w:rPr>
        <w:t>1、</w:t>
      </w:r>
      <w:r>
        <w:rPr>
          <w:rFonts w:hint="eastAsia"/>
        </w:rPr>
        <w:t>依法在松山湖注册成立，具有独立法人资格，正常经营，实行独立核算，依法在松山湖（个别细则放大到松山湖功能区）纳税的生物医药企业</w:t>
      </w:r>
      <w:r>
        <w:rPr>
          <w:rFonts w:hint="eastAsia"/>
          <w:lang w:eastAsia="zh-CN"/>
        </w:rPr>
        <w:t>、</w:t>
      </w:r>
      <w:r>
        <w:rPr>
          <w:rFonts w:hint="eastAsia"/>
        </w:rPr>
        <w:t>机构或组织（注册满6个月以上）</w:t>
      </w:r>
      <w:r>
        <w:rPr>
          <w:rFonts w:hint="eastAsia"/>
          <w:lang w:eastAsia="zh-CN"/>
        </w:rPr>
        <w:t>。</w:t>
      </w:r>
    </w:p>
    <w:p>
      <w:pPr>
        <w:pStyle w:val="26"/>
        <w:bidi w:val="0"/>
        <w:rPr>
          <w:rFonts w:hint="eastAsia"/>
          <w:highlight w:val="none"/>
        </w:rPr>
      </w:pPr>
      <w:r>
        <w:rPr>
          <w:rFonts w:hint="eastAsia"/>
          <w:highlight w:val="none"/>
        </w:rPr>
        <w:t>2、企业研发人数3人（含）以上，且技术人员占企业当年员工数的比例30%（含）以上。</w:t>
      </w:r>
    </w:p>
    <w:p>
      <w:pPr>
        <w:pStyle w:val="26"/>
        <w:bidi w:val="0"/>
        <w:rPr>
          <w:rFonts w:hint="eastAsia"/>
        </w:rPr>
      </w:pPr>
      <w:r>
        <w:rPr>
          <w:rFonts w:hint="eastAsia"/>
          <w:lang w:val="en-US" w:eastAsia="zh-CN"/>
        </w:rPr>
        <w:t>3、</w:t>
      </w:r>
      <w:r>
        <w:rPr>
          <w:rFonts w:hint="eastAsia"/>
        </w:rPr>
        <w:t>按要求配合做好统计调查工作，及时上报企业经营统计数据。</w:t>
      </w:r>
    </w:p>
    <w:p>
      <w:pPr>
        <w:pStyle w:val="25"/>
        <w:bidi w:val="0"/>
        <w:rPr>
          <w:rFonts w:hint="eastAsia"/>
        </w:rPr>
      </w:pPr>
      <w:bookmarkStart w:id="2" w:name="_Toc29375"/>
      <w:r>
        <w:rPr>
          <w:rFonts w:hint="eastAsia"/>
        </w:rPr>
        <w:t>（</w:t>
      </w:r>
      <w:r>
        <w:rPr>
          <w:rFonts w:hint="eastAsia"/>
          <w:lang w:val="en-US" w:eastAsia="zh-CN"/>
        </w:rPr>
        <w:t>四</w:t>
      </w:r>
      <w:r>
        <w:rPr>
          <w:rFonts w:hint="eastAsia"/>
        </w:rPr>
        <w:t>）特殊事项</w:t>
      </w:r>
      <w:bookmarkEnd w:id="2"/>
    </w:p>
    <w:p>
      <w:pPr>
        <w:pStyle w:val="26"/>
        <w:bidi w:val="0"/>
        <w:rPr>
          <w:rFonts w:hint="eastAsia"/>
        </w:rPr>
      </w:pPr>
      <w:r>
        <w:rPr>
          <w:rFonts w:hint="eastAsia"/>
          <w:lang w:val="en-US" w:eastAsia="zh-CN"/>
        </w:rPr>
        <w:t>针对</w:t>
      </w:r>
      <w:r>
        <w:rPr>
          <w:rFonts w:hint="eastAsia"/>
        </w:rPr>
        <w:t>松山湖生物医药产业基地范围内注册成立或增资建设的生物医药产业</w:t>
      </w:r>
      <w:r>
        <w:rPr>
          <w:rFonts w:hint="eastAsia"/>
          <w:lang w:eastAsia="zh-CN"/>
        </w:rPr>
        <w:t>企业，本政策支持事项可与《东莞市推进战略性新兴产业基地高质量发展若干措施》（东府办〔</w:t>
      </w:r>
      <w:r>
        <w:rPr>
          <w:rFonts w:hint="eastAsia"/>
          <w:lang w:val="en-US" w:eastAsia="zh-CN"/>
        </w:rPr>
        <w:t>2021</w:t>
      </w:r>
      <w:r>
        <w:rPr>
          <w:rFonts w:hint="eastAsia"/>
          <w:lang w:eastAsia="zh-CN"/>
        </w:rPr>
        <w:t>〕</w:t>
      </w:r>
      <w:r>
        <w:rPr>
          <w:rFonts w:hint="eastAsia"/>
          <w:lang w:val="en-US" w:eastAsia="zh-CN"/>
        </w:rPr>
        <w:t>22</w:t>
      </w:r>
      <w:r>
        <w:rPr>
          <w:rFonts w:hint="eastAsia"/>
          <w:lang w:eastAsia="zh-CN"/>
        </w:rPr>
        <w:t>号）同时享受。</w:t>
      </w:r>
      <w:r>
        <w:rPr>
          <w:rFonts w:hint="eastAsia"/>
        </w:rPr>
        <w:t>如受空间限制无法落户基地的特大项目，可选择落户松山湖其他区域，</w:t>
      </w:r>
      <w:r>
        <w:rPr>
          <w:rFonts w:hint="eastAsia"/>
          <w:lang w:eastAsia="zh-CN"/>
        </w:rPr>
        <w:t>经基地现场指挥部研究同意后，可</w:t>
      </w:r>
      <w:r>
        <w:rPr>
          <w:rFonts w:hint="eastAsia"/>
        </w:rPr>
        <w:t>享受基地同等奖励政策。</w:t>
      </w:r>
    </w:p>
    <w:p>
      <w:pPr>
        <w:pStyle w:val="25"/>
        <w:bidi w:val="0"/>
        <w:rPr>
          <w:rFonts w:hint="eastAsia"/>
        </w:rPr>
      </w:pPr>
      <w:bookmarkStart w:id="3" w:name="_Toc31466"/>
      <w:r>
        <w:rPr>
          <w:rFonts w:hint="eastAsia"/>
        </w:rPr>
        <w:t>（</w:t>
      </w:r>
      <w:r>
        <w:rPr>
          <w:rFonts w:hint="eastAsia"/>
          <w:lang w:val="en-US" w:eastAsia="zh-CN"/>
        </w:rPr>
        <w:t>五</w:t>
      </w:r>
      <w:r>
        <w:rPr>
          <w:rFonts w:hint="eastAsia"/>
        </w:rPr>
        <w:t>）不予资助的范围</w:t>
      </w:r>
      <w:bookmarkEnd w:id="3"/>
    </w:p>
    <w:p>
      <w:pPr>
        <w:pStyle w:val="26"/>
        <w:bidi w:val="0"/>
        <w:rPr>
          <w:rFonts w:hint="eastAsia"/>
          <w:lang w:val="en-US" w:eastAsia="zh-CN"/>
        </w:rPr>
      </w:pPr>
      <w:r>
        <w:rPr>
          <w:rFonts w:hint="eastAsia"/>
          <w:lang w:val="en-US" w:eastAsia="zh-CN"/>
        </w:rPr>
        <w:t>1．申报单位未按要求完成相关医改考核平台（中国医药统计网、广东省公共应急物资生产保供信息平台、国家重点医疗物资保障调度平台等）填报工作；</w:t>
      </w:r>
    </w:p>
    <w:p>
      <w:pPr>
        <w:pStyle w:val="26"/>
        <w:bidi w:val="0"/>
        <w:rPr>
          <w:rFonts w:hint="eastAsia"/>
        </w:rPr>
      </w:pPr>
      <w:r>
        <w:rPr>
          <w:rFonts w:hint="eastAsia"/>
          <w:lang w:val="en-US" w:eastAsia="zh-CN"/>
        </w:rPr>
        <w:t>2．</w:t>
      </w:r>
      <w:r>
        <w:rPr>
          <w:rFonts w:hint="eastAsia"/>
        </w:rPr>
        <w:t>申报单位存在</w:t>
      </w:r>
      <w:r>
        <w:rPr>
          <w:rFonts w:hint="eastAsia"/>
          <w:color w:val="auto"/>
          <w:highlight w:val="none"/>
        </w:rPr>
        <w:t>《</w:t>
      </w:r>
      <w:r>
        <w:rPr>
          <w:rFonts w:hint="eastAsia"/>
          <w:color w:val="auto"/>
          <w:highlight w:val="none"/>
          <w:lang w:val="en-US" w:eastAsia="zh-CN"/>
        </w:rPr>
        <w:t>关于东莞市促进经济发展类专项资金不予资助范围的若干规定</w:t>
      </w:r>
      <w:r>
        <w:rPr>
          <w:rFonts w:hint="eastAsia"/>
          <w:color w:val="auto"/>
          <w:highlight w:val="none"/>
        </w:rPr>
        <w:t>》</w:t>
      </w:r>
      <w:r>
        <w:rPr>
          <w:rFonts w:hint="eastAsia"/>
          <w:color w:val="auto"/>
          <w:highlight w:val="none"/>
          <w:lang w:eastAsia="zh-CN"/>
        </w:rPr>
        <w:t>（</w:t>
      </w:r>
      <w:r>
        <w:rPr>
          <w:rFonts w:hint="eastAsia"/>
          <w:color w:val="auto"/>
          <w:highlight w:val="none"/>
        </w:rPr>
        <w:t>东财规〔202</w:t>
      </w:r>
      <w:r>
        <w:rPr>
          <w:rFonts w:hint="eastAsia"/>
          <w:color w:val="auto"/>
          <w:highlight w:val="none"/>
          <w:lang w:val="en-US" w:eastAsia="zh-CN"/>
        </w:rPr>
        <w:t>3</w:t>
      </w:r>
      <w:r>
        <w:rPr>
          <w:rFonts w:hint="eastAsia"/>
          <w:color w:val="auto"/>
          <w:highlight w:val="none"/>
        </w:rPr>
        <w:t>〕2号</w:t>
      </w:r>
      <w:r>
        <w:rPr>
          <w:rFonts w:hint="eastAsia"/>
          <w:color w:val="auto"/>
          <w:highlight w:val="none"/>
          <w:lang w:eastAsia="zh-CN"/>
        </w:rPr>
        <w:t>）</w:t>
      </w:r>
      <w:r>
        <w:rPr>
          <w:rFonts w:hint="eastAsia"/>
        </w:rPr>
        <w:t>不予资助</w:t>
      </w:r>
      <w:r>
        <w:rPr>
          <w:rFonts w:hint="eastAsia"/>
          <w:lang w:eastAsia="zh-CN"/>
        </w:rPr>
        <w:t>的情形，或</w:t>
      </w:r>
      <w:r>
        <w:rPr>
          <w:rFonts w:hint="eastAsia"/>
        </w:rPr>
        <w:t>经松山湖管委会研究认为不应予以资助的情形。</w:t>
      </w:r>
    </w:p>
    <w:p>
      <w:pPr>
        <w:spacing w:line="580" w:lineRule="exact"/>
        <w:ind w:firstLine="640" w:firstLineChars="200"/>
        <w:rPr>
          <w:rFonts w:hint="eastAsia" w:ascii="Times New Roman" w:hAnsi="Times New Roman" w:eastAsia="仿宋_GB2312" w:cs="Times New Roman"/>
          <w:b w:val="0"/>
          <w:bCs w:val="0"/>
          <w:color w:val="auto"/>
          <w:sz w:val="32"/>
          <w:szCs w:val="32"/>
          <w:highlight w:val="none"/>
        </w:rPr>
      </w:pPr>
    </w:p>
    <w:p>
      <w:pPr>
        <w:pStyle w:val="24"/>
        <w:bidi w:val="0"/>
      </w:pPr>
      <w:r>
        <w:rPr>
          <w:rFonts w:hint="eastAsia"/>
        </w:rPr>
        <w:t>二、</w:t>
      </w:r>
      <w:r>
        <w:t>申报流程</w:t>
      </w:r>
    </w:p>
    <w:p>
      <w:pPr>
        <w:pStyle w:val="26"/>
        <w:bidi w:val="0"/>
        <w:rPr>
          <w:rFonts w:hint="eastAsia"/>
          <w:lang w:eastAsia="zh-CN"/>
        </w:rPr>
      </w:pPr>
      <w:r>
        <w:rPr>
          <w:rFonts w:hint="eastAsia"/>
          <w:lang w:eastAsia="zh-CN"/>
        </w:rPr>
        <w:t>（</w:t>
      </w:r>
      <w:r>
        <w:rPr>
          <w:rFonts w:hint="eastAsia"/>
          <w:lang w:val="en-US" w:eastAsia="zh-CN"/>
        </w:rPr>
        <w:t>一</w:t>
      </w:r>
      <w:r>
        <w:rPr>
          <w:rFonts w:hint="eastAsia"/>
          <w:lang w:eastAsia="zh-CN"/>
        </w:rPr>
        <w:t>）申报单位登录“松山湖专项资金申报系统”</w:t>
      </w:r>
      <w:r>
        <w:rPr>
          <w:rFonts w:hint="eastAsia"/>
          <w:highlight w:val="none"/>
          <w:lang w:eastAsia="zh-CN"/>
        </w:rPr>
        <w:t>（网址：</w:t>
      </w:r>
      <w:r>
        <w:rPr>
          <w:rFonts w:hint="eastAsia"/>
          <w:highlight w:val="none"/>
          <w:lang w:eastAsia="zh-CN"/>
        </w:rPr>
        <w:t>http://ssl.dg.gov.cn/smzx/wsbs/onlineZCZTDetails/viewSubject?ITEM_ID=20231121100</w:t>
      </w:r>
      <w:r>
        <w:rPr>
          <w:rFonts w:hint="eastAsia"/>
          <w:highlight w:val="none"/>
          <w:lang w:eastAsia="zh-CN"/>
        </w:rPr>
        <w:t>）</w:t>
      </w:r>
      <w:r>
        <w:rPr>
          <w:rFonts w:hint="eastAsia"/>
          <w:lang w:eastAsia="zh-CN"/>
        </w:rPr>
        <w:t>，按照</w:t>
      </w:r>
      <w:r>
        <w:rPr>
          <w:rFonts w:hint="eastAsia"/>
          <w:lang w:val="en-US" w:eastAsia="zh-CN"/>
        </w:rPr>
        <w:t>本指南</w:t>
      </w:r>
      <w:r>
        <w:rPr>
          <w:rFonts w:hint="eastAsia"/>
          <w:lang w:eastAsia="zh-CN"/>
        </w:rPr>
        <w:t>及系统要求在线填报。各申报受理部门组织对申报单位网上提交的申报材料进行</w:t>
      </w:r>
      <w:r>
        <w:rPr>
          <w:rFonts w:hint="eastAsia"/>
          <w:lang w:val="en-US" w:eastAsia="zh-CN"/>
        </w:rPr>
        <w:t>形式审查</w:t>
      </w:r>
      <w:r>
        <w:rPr>
          <w:rFonts w:hint="eastAsia"/>
          <w:lang w:eastAsia="zh-CN"/>
        </w:rPr>
        <w:t>。</w:t>
      </w:r>
    </w:p>
    <w:p>
      <w:pPr>
        <w:pStyle w:val="26"/>
        <w:bidi w:val="0"/>
        <w:rPr>
          <w:rFonts w:hint="eastAsia" w:eastAsia="仿宋_GB2312"/>
          <w:lang w:eastAsia="zh-CN"/>
        </w:rPr>
      </w:pPr>
      <w:r>
        <w:rPr>
          <w:rFonts w:hint="eastAsia"/>
          <w:lang w:eastAsia="zh-CN"/>
        </w:rPr>
        <w:t>（</w:t>
      </w:r>
      <w:r>
        <w:rPr>
          <w:rFonts w:hint="eastAsia"/>
          <w:lang w:val="en-US" w:eastAsia="zh-CN"/>
        </w:rPr>
        <w:t>二</w:t>
      </w:r>
      <w:r>
        <w:rPr>
          <w:rFonts w:hint="eastAsia"/>
          <w:lang w:eastAsia="zh-CN"/>
        </w:rPr>
        <w:t>）</w:t>
      </w:r>
      <w:r>
        <w:rPr>
          <w:rFonts w:hint="default"/>
        </w:rPr>
        <w:t>松山湖</w:t>
      </w:r>
      <w:r>
        <w:rPr>
          <w:rFonts w:hint="eastAsia"/>
          <w:lang w:eastAsia="zh-CN"/>
        </w:rPr>
        <w:t>各申报受理部门</w:t>
      </w:r>
      <w:r>
        <w:rPr>
          <w:rFonts w:hint="default"/>
        </w:rPr>
        <w:t>组织对</w:t>
      </w:r>
      <w:r>
        <w:rPr>
          <w:rFonts w:hint="eastAsia"/>
          <w:lang w:eastAsia="zh-CN"/>
        </w:rPr>
        <w:t>申报</w:t>
      </w:r>
      <w:r>
        <w:rPr>
          <w:rFonts w:hint="eastAsia"/>
          <w:lang w:val="en-US" w:eastAsia="zh-CN"/>
        </w:rPr>
        <w:t>单位</w:t>
      </w:r>
      <w:r>
        <w:rPr>
          <w:rFonts w:hint="default"/>
        </w:rPr>
        <w:t>网上提交的申报材料进行形式审查，审查不通过的，申报</w:t>
      </w:r>
      <w:r>
        <w:rPr>
          <w:rFonts w:hint="eastAsia"/>
          <w:lang w:val="en-US" w:eastAsia="zh-CN"/>
        </w:rPr>
        <w:t>单位</w:t>
      </w:r>
      <w:r>
        <w:rPr>
          <w:rFonts w:hint="default"/>
        </w:rPr>
        <w:t>需在</w:t>
      </w:r>
      <w:r>
        <w:rPr>
          <w:rFonts w:hint="eastAsia"/>
          <w:lang w:val="en-US" w:eastAsia="zh-CN"/>
        </w:rPr>
        <w:t>2</w:t>
      </w:r>
      <w:r>
        <w:rPr>
          <w:rFonts w:hint="default"/>
        </w:rPr>
        <w:t>个工作日内及时补充、完善材料并重新提交</w:t>
      </w:r>
      <w:r>
        <w:rPr>
          <w:rFonts w:hint="eastAsia"/>
          <w:lang w:eastAsia="zh-CN"/>
        </w:rPr>
        <w:t>；</w:t>
      </w:r>
      <w:r>
        <w:rPr>
          <w:rFonts w:hint="default"/>
        </w:rPr>
        <w:t>未按时完成材料补充、完善的申报</w:t>
      </w:r>
      <w:r>
        <w:rPr>
          <w:rFonts w:hint="eastAsia"/>
          <w:lang w:val="en-US" w:eastAsia="zh-CN"/>
        </w:rPr>
        <w:t>单位</w:t>
      </w:r>
      <w:r>
        <w:rPr>
          <w:rFonts w:hint="default"/>
        </w:rPr>
        <w:t>视为放弃本次申报资格。</w:t>
      </w:r>
      <w:r>
        <w:rPr>
          <w:rFonts w:hint="eastAsia"/>
          <w:lang w:val="en-US" w:eastAsia="zh-CN"/>
        </w:rPr>
        <w:t>形式审查</w:t>
      </w:r>
      <w:r>
        <w:rPr>
          <w:rFonts w:hint="default"/>
        </w:rPr>
        <w:t>通过后，申报单位在线打印申报材料，经法定代表人签字盖章后，连同其他相关纸质材料按照要求装订成册（一式</w:t>
      </w:r>
      <w:r>
        <w:rPr>
          <w:rFonts w:hint="eastAsia"/>
          <w:lang w:eastAsia="zh-CN"/>
        </w:rPr>
        <w:t>三</w:t>
      </w:r>
      <w:r>
        <w:rPr>
          <w:rFonts w:hint="default"/>
        </w:rPr>
        <w:t>份）</w:t>
      </w:r>
      <w:r>
        <w:rPr>
          <w:rFonts w:hint="eastAsia"/>
          <w:lang w:val="en-US" w:eastAsia="zh-CN"/>
        </w:rPr>
        <w:t>在5个工作日内</w:t>
      </w:r>
      <w:r>
        <w:rPr>
          <w:rFonts w:hint="default"/>
        </w:rPr>
        <w:t>提交到</w:t>
      </w:r>
      <w:r>
        <w:rPr>
          <w:rFonts w:hint="eastAsia"/>
          <w:lang w:val="en-US" w:eastAsia="zh-CN"/>
        </w:rPr>
        <w:t>松山湖控股大厦（工业和信息化局受理项目提交至518室，商务与投资促进局受理项目提交至</w:t>
      </w:r>
      <w:r>
        <w:rPr>
          <w:rFonts w:hint="eastAsia"/>
          <w:highlight w:val="none"/>
          <w:lang w:val="en-US" w:eastAsia="zh-CN"/>
        </w:rPr>
        <w:t>613室</w:t>
      </w:r>
      <w:r>
        <w:rPr>
          <w:rFonts w:hint="eastAsia"/>
          <w:lang w:val="en-US" w:eastAsia="zh-CN"/>
        </w:rPr>
        <w:t>，科技创新局受理项目提交至</w:t>
      </w:r>
      <w:r>
        <w:rPr>
          <w:rFonts w:hint="eastAsia"/>
          <w:highlight w:val="none"/>
          <w:lang w:val="en-US" w:eastAsia="zh-CN"/>
        </w:rPr>
        <w:t>504室</w:t>
      </w:r>
      <w:r>
        <w:rPr>
          <w:rFonts w:hint="eastAsia"/>
          <w:lang w:eastAsia="zh-CN"/>
        </w:rPr>
        <w:t>）。</w:t>
      </w:r>
    </w:p>
    <w:p>
      <w:pPr>
        <w:pStyle w:val="26"/>
        <w:bidi w:val="0"/>
        <w:rPr>
          <w:rFonts w:hint="eastAsia"/>
        </w:rPr>
      </w:pPr>
      <w:r>
        <w:rPr>
          <w:rFonts w:hint="eastAsia"/>
          <w:lang w:eastAsia="zh-CN"/>
        </w:rPr>
        <w:t>（</w:t>
      </w:r>
      <w:r>
        <w:rPr>
          <w:rFonts w:hint="eastAsia"/>
          <w:lang w:val="en-US" w:eastAsia="zh-CN"/>
        </w:rPr>
        <w:t>三</w:t>
      </w:r>
      <w:r>
        <w:rPr>
          <w:rFonts w:hint="eastAsia"/>
          <w:lang w:eastAsia="zh-CN"/>
        </w:rPr>
        <w:t>）</w:t>
      </w:r>
      <w:r>
        <w:rPr>
          <w:rFonts w:hint="eastAsia"/>
        </w:rPr>
        <w:t>对通过形式审查的申报材料，委托第三方机构作项目评审。通过第三方机构评审的项目，经有关部门征求意见后，在松山湖管委会官网上公示，公示期为</w:t>
      </w:r>
      <w:r>
        <w:rPr>
          <w:rFonts w:hint="eastAsia"/>
          <w:lang w:val="en-US" w:eastAsia="zh-CN"/>
        </w:rPr>
        <w:t>5天</w:t>
      </w:r>
      <w:r>
        <w:rPr>
          <w:rFonts w:hint="eastAsia"/>
        </w:rPr>
        <w:t>，对公示无异议项目报松山湖管委会审批。</w:t>
      </w:r>
    </w:p>
    <w:p>
      <w:pPr>
        <w:pStyle w:val="26"/>
        <w:bidi w:val="0"/>
        <w:rPr>
          <w:rFonts w:hint="eastAsia"/>
          <w:lang w:val="en-US" w:eastAsia="zh-CN"/>
        </w:rPr>
      </w:pPr>
      <w:r>
        <w:rPr>
          <w:rFonts w:hint="eastAsia"/>
          <w:lang w:eastAsia="zh-CN"/>
        </w:rPr>
        <w:t>（</w:t>
      </w:r>
      <w:r>
        <w:rPr>
          <w:rFonts w:hint="eastAsia"/>
          <w:lang w:val="en-US" w:eastAsia="zh-CN"/>
        </w:rPr>
        <w:t>四</w:t>
      </w:r>
      <w:r>
        <w:rPr>
          <w:rFonts w:hint="eastAsia"/>
          <w:lang w:eastAsia="zh-CN"/>
        </w:rPr>
        <w:t>）项目</w:t>
      </w:r>
      <w:r>
        <w:rPr>
          <w:rFonts w:hint="default"/>
        </w:rPr>
        <w:t>经管委会审批通过</w:t>
      </w:r>
      <w:r>
        <w:rPr>
          <w:rFonts w:hint="eastAsia"/>
          <w:lang w:eastAsia="zh-CN"/>
        </w:rPr>
        <w:t>后，按程序</w:t>
      </w:r>
      <w:r>
        <w:rPr>
          <w:rFonts w:hint="default"/>
        </w:rPr>
        <w:t>拨付资助经费。</w:t>
      </w:r>
    </w:p>
    <w:p>
      <w:pPr>
        <w:pStyle w:val="24"/>
        <w:bidi w:val="0"/>
        <w:rPr>
          <w:rFonts w:hint="eastAsia"/>
        </w:rPr>
      </w:pPr>
      <w:r>
        <w:rPr>
          <w:rFonts w:hint="eastAsia"/>
        </w:rPr>
        <w:t>三</w:t>
      </w:r>
      <w:r>
        <w:t>、申报材料</w:t>
      </w:r>
      <w:r>
        <w:rPr>
          <w:rFonts w:hint="eastAsia"/>
        </w:rPr>
        <w:t>（</w:t>
      </w:r>
      <w:r>
        <w:rPr>
          <w:rFonts w:hint="eastAsia"/>
          <w:b/>
          <w:bCs/>
        </w:rPr>
        <w:t>一式</w:t>
      </w:r>
      <w:r>
        <w:rPr>
          <w:rFonts w:hint="eastAsia"/>
          <w:b/>
          <w:bCs/>
          <w:lang w:eastAsia="zh-CN"/>
        </w:rPr>
        <w:t>三</w:t>
      </w:r>
      <w:r>
        <w:rPr>
          <w:rFonts w:hint="eastAsia"/>
          <w:b/>
          <w:bCs/>
        </w:rPr>
        <w:t>份，双面打印，胶装，编制目录页码，加盖公章和骑缝章</w:t>
      </w:r>
      <w:r>
        <w:rPr>
          <w:rFonts w:hint="eastAsia"/>
        </w:rPr>
        <w:t>）</w:t>
      </w:r>
    </w:p>
    <w:p>
      <w:pPr>
        <w:pStyle w:val="24"/>
        <w:bidi w:val="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申报单位</w:t>
      </w:r>
      <w:r>
        <w:rPr>
          <w:rFonts w:hint="eastAsia" w:eastAsia="仿宋_GB2312" w:cs="Times New Roman"/>
          <w:color w:val="auto"/>
          <w:kern w:val="2"/>
          <w:sz w:val="32"/>
          <w:szCs w:val="32"/>
          <w:highlight w:val="none"/>
          <w:lang w:val="en-US" w:eastAsia="zh-CN" w:bidi="ar-SA"/>
        </w:rPr>
        <w:t>需</w:t>
      </w:r>
      <w:r>
        <w:rPr>
          <w:rFonts w:hint="eastAsia" w:ascii="Times New Roman" w:hAnsi="Times New Roman" w:eastAsia="仿宋_GB2312" w:cs="Times New Roman"/>
          <w:color w:val="auto"/>
          <w:kern w:val="2"/>
          <w:sz w:val="32"/>
          <w:szCs w:val="32"/>
          <w:highlight w:val="none"/>
          <w:lang w:val="en-US" w:eastAsia="zh-CN" w:bidi="ar-SA"/>
        </w:rPr>
        <w:t>提交共性材料</w:t>
      </w:r>
      <w:r>
        <w:rPr>
          <w:rFonts w:hint="eastAsia" w:eastAsia="仿宋_GB2312" w:cs="Times New Roman"/>
          <w:color w:val="auto"/>
          <w:kern w:val="2"/>
          <w:sz w:val="32"/>
          <w:szCs w:val="32"/>
          <w:highlight w:val="none"/>
          <w:lang w:val="en-US" w:eastAsia="zh-CN" w:bidi="ar-SA"/>
        </w:rPr>
        <w:t>及</w:t>
      </w:r>
      <w:r>
        <w:rPr>
          <w:rFonts w:hint="eastAsia" w:ascii="Times New Roman" w:hAnsi="Times New Roman" w:eastAsia="仿宋_GB2312" w:cs="Times New Roman"/>
          <w:color w:val="auto"/>
          <w:kern w:val="2"/>
          <w:sz w:val="32"/>
          <w:szCs w:val="32"/>
          <w:highlight w:val="none"/>
          <w:lang w:val="en-US" w:eastAsia="zh-CN" w:bidi="ar-SA"/>
        </w:rPr>
        <w:t>个性材料</w:t>
      </w:r>
      <w:r>
        <w:rPr>
          <w:rFonts w:hint="eastAsia" w:eastAsia="仿宋_GB2312" w:cs="Times New Roman"/>
          <w:color w:val="auto"/>
          <w:kern w:val="2"/>
          <w:sz w:val="32"/>
          <w:szCs w:val="32"/>
          <w:highlight w:val="none"/>
          <w:lang w:val="en-US" w:eastAsia="zh-CN" w:bidi="ar-SA"/>
        </w:rPr>
        <w:t>（根据申报项目提交对应个性材料）</w:t>
      </w:r>
    </w:p>
    <w:p>
      <w:pPr>
        <w:pStyle w:val="26"/>
        <w:bidi w:val="0"/>
        <w:rPr>
          <w:rFonts w:hint="default"/>
          <w:lang w:val="en-US" w:eastAsia="zh-CN"/>
        </w:rPr>
      </w:pPr>
      <w:r>
        <w:rPr>
          <w:rFonts w:hint="eastAsia"/>
          <w:lang w:eastAsia="zh-CN"/>
        </w:rPr>
        <w:t>（</w:t>
      </w:r>
      <w:r>
        <w:rPr>
          <w:rFonts w:hint="eastAsia"/>
          <w:lang w:val="en-US" w:eastAsia="zh-CN"/>
        </w:rPr>
        <w:t>一</w:t>
      </w:r>
      <w:r>
        <w:rPr>
          <w:rFonts w:hint="eastAsia"/>
          <w:lang w:eastAsia="zh-CN"/>
        </w:rPr>
        <w:t>）</w:t>
      </w:r>
      <w:r>
        <w:rPr>
          <w:rFonts w:hint="eastAsia"/>
        </w:rPr>
        <w:t>共性材料</w:t>
      </w:r>
    </w:p>
    <w:p>
      <w:pPr>
        <w:pStyle w:val="26"/>
        <w:bidi w:val="0"/>
        <w:rPr>
          <w:rFonts w:hint="default"/>
          <w:highlight w:val="none"/>
          <w:lang w:val="en-US" w:eastAsia="zh-CN"/>
        </w:rPr>
      </w:pPr>
      <w:r>
        <w:rPr>
          <w:rFonts w:hint="eastAsia"/>
          <w:highlight w:val="none"/>
          <w:lang w:val="en-US" w:eastAsia="zh-CN"/>
        </w:rPr>
        <w:t>1.东莞</w:t>
      </w:r>
      <w:r>
        <w:rPr>
          <w:rFonts w:hint="eastAsia"/>
          <w:highlight w:val="none"/>
        </w:rPr>
        <w:t>松山湖生物</w:t>
      </w:r>
      <w:r>
        <w:rPr>
          <w:rFonts w:hint="eastAsia"/>
          <w:highlight w:val="none"/>
          <w:lang w:val="en-US" w:eastAsia="zh-CN"/>
        </w:rPr>
        <w:t>医药</w:t>
      </w:r>
      <w:r>
        <w:rPr>
          <w:rFonts w:hint="eastAsia"/>
          <w:highlight w:val="none"/>
        </w:rPr>
        <w:t>产业</w:t>
      </w:r>
      <w:r>
        <w:rPr>
          <w:rFonts w:hint="default"/>
          <w:highlight w:val="none"/>
        </w:rPr>
        <w:t>资金申请表（</w:t>
      </w:r>
      <w:r>
        <w:rPr>
          <w:rFonts w:hint="eastAsia"/>
          <w:highlight w:val="none"/>
          <w:lang w:eastAsia="zh-CN"/>
        </w:rPr>
        <w:t>附件</w:t>
      </w:r>
      <w:r>
        <w:rPr>
          <w:rFonts w:hint="eastAsia"/>
          <w:highlight w:val="none"/>
          <w:lang w:val="en-US" w:eastAsia="zh-CN"/>
        </w:rPr>
        <w:t>1</w:t>
      </w:r>
      <w:r>
        <w:rPr>
          <w:rFonts w:hint="default"/>
          <w:highlight w:val="none"/>
        </w:rPr>
        <w:t>）</w:t>
      </w:r>
    </w:p>
    <w:p>
      <w:pPr>
        <w:pStyle w:val="26"/>
        <w:bidi w:val="0"/>
        <w:rPr>
          <w:rFonts w:hint="eastAsia"/>
          <w:highlight w:val="none"/>
          <w:lang w:val="en-US" w:eastAsia="zh-CN"/>
        </w:rPr>
      </w:pPr>
      <w:r>
        <w:rPr>
          <w:rFonts w:hint="eastAsia"/>
          <w:highlight w:val="none"/>
          <w:lang w:val="en-US" w:eastAsia="zh-CN"/>
        </w:rPr>
        <w:t>2.企业营业执照复印件</w:t>
      </w:r>
    </w:p>
    <w:p>
      <w:pPr>
        <w:pStyle w:val="26"/>
        <w:bidi w:val="0"/>
        <w:rPr>
          <w:rFonts w:hint="eastAsia"/>
          <w:highlight w:val="none"/>
          <w:lang w:val="en-US" w:eastAsia="zh-CN"/>
        </w:rPr>
      </w:pPr>
      <w:r>
        <w:rPr>
          <w:rFonts w:hint="eastAsia"/>
          <w:highlight w:val="none"/>
          <w:lang w:val="en-US" w:eastAsia="zh-CN"/>
        </w:rPr>
        <w:t>3.</w:t>
      </w:r>
      <w:r>
        <w:rPr>
          <w:rFonts w:hint="eastAsia"/>
          <w:highlight w:val="none"/>
          <w:lang w:eastAsia="zh-CN"/>
        </w:rPr>
        <w:t>东莞</w:t>
      </w:r>
      <w:r>
        <w:rPr>
          <w:rFonts w:hint="eastAsia"/>
          <w:highlight w:val="none"/>
          <w:lang w:val="en-US" w:eastAsia="zh-CN"/>
        </w:rPr>
        <w:t>松山湖生物医药产业</w:t>
      </w:r>
      <w:r>
        <w:rPr>
          <w:rFonts w:hint="default"/>
          <w:highlight w:val="none"/>
          <w:lang w:val="en-US" w:eastAsia="zh-CN"/>
        </w:rPr>
        <w:t>资金</w:t>
      </w:r>
      <w:r>
        <w:rPr>
          <w:rFonts w:hint="eastAsia"/>
          <w:highlight w:val="none"/>
          <w:lang w:val="en-US" w:eastAsia="zh-CN"/>
        </w:rPr>
        <w:t>申报承诺书（附件2）</w:t>
      </w:r>
    </w:p>
    <w:p>
      <w:pPr>
        <w:pStyle w:val="26"/>
        <w:bidi w:val="0"/>
        <w:rPr>
          <w:rFonts w:hint="default"/>
          <w:highlight w:val="none"/>
        </w:rPr>
      </w:pPr>
      <w:r>
        <w:rPr>
          <w:rFonts w:hint="eastAsia"/>
          <w:highlight w:val="none"/>
          <w:lang w:val="en-US" w:eastAsia="zh-CN"/>
        </w:rPr>
        <w:t>4.</w:t>
      </w:r>
      <w:r>
        <w:rPr>
          <w:rFonts w:hint="eastAsia"/>
          <w:highlight w:val="none"/>
        </w:rPr>
        <w:t>人力资源情况说明书（附件</w:t>
      </w:r>
      <w:r>
        <w:rPr>
          <w:rFonts w:hint="eastAsia"/>
          <w:highlight w:val="none"/>
          <w:lang w:val="en-US" w:eastAsia="zh-CN"/>
        </w:rPr>
        <w:t>3</w:t>
      </w:r>
      <w:r>
        <w:rPr>
          <w:rFonts w:hint="eastAsia"/>
          <w:highlight w:val="none"/>
        </w:rPr>
        <w:t>）</w:t>
      </w:r>
    </w:p>
    <w:p>
      <w:pPr>
        <w:pStyle w:val="26"/>
        <w:bidi w:val="0"/>
        <w:rPr>
          <w:rFonts w:hint="eastAsia"/>
          <w:highlight w:val="none"/>
        </w:rPr>
      </w:pPr>
      <w:r>
        <w:rPr>
          <w:rFonts w:hint="eastAsia"/>
          <w:highlight w:val="none"/>
          <w:lang w:val="en-US" w:eastAsia="zh-CN"/>
        </w:rPr>
        <w:t>5.</w:t>
      </w:r>
      <w:r>
        <w:rPr>
          <w:rFonts w:hint="eastAsia"/>
          <w:highlight w:val="none"/>
        </w:rPr>
        <w:t>企业研发、技术人员明细表（附件</w:t>
      </w:r>
      <w:r>
        <w:rPr>
          <w:rFonts w:hint="eastAsia"/>
          <w:highlight w:val="none"/>
          <w:lang w:val="en-US" w:eastAsia="zh-CN"/>
        </w:rPr>
        <w:t>4</w:t>
      </w:r>
      <w:r>
        <w:rPr>
          <w:rFonts w:hint="eastAsia"/>
          <w:highlight w:val="none"/>
        </w:rPr>
        <w:t>）</w:t>
      </w:r>
    </w:p>
    <w:p>
      <w:pPr>
        <w:pStyle w:val="26"/>
        <w:bidi w:val="0"/>
        <w:rPr>
          <w:rFonts w:hint="default"/>
          <w:highlight w:val="none"/>
          <w:lang w:val="en-US" w:eastAsia="zh-CN"/>
        </w:rPr>
      </w:pPr>
      <w:r>
        <w:rPr>
          <w:rFonts w:hint="eastAsia"/>
          <w:highlight w:val="none"/>
          <w:lang w:val="en-US" w:eastAsia="zh-CN"/>
        </w:rPr>
        <w:t>6.单位社保人员名册</w:t>
      </w:r>
    </w:p>
    <w:p>
      <w:pPr>
        <w:pStyle w:val="26"/>
        <w:bidi w:val="0"/>
        <w:rPr>
          <w:rFonts w:hint="eastAsia"/>
          <w:highlight w:val="none"/>
        </w:rPr>
      </w:pPr>
      <w:r>
        <w:rPr>
          <w:rFonts w:hint="eastAsia"/>
          <w:highlight w:val="none"/>
          <w:lang w:val="en-US" w:eastAsia="zh-CN"/>
        </w:rPr>
        <w:t>7.</w:t>
      </w:r>
      <w:r>
        <w:rPr>
          <w:rFonts w:hint="eastAsia"/>
          <w:highlight w:val="none"/>
        </w:rPr>
        <w:t>企业</w:t>
      </w:r>
      <w:r>
        <w:rPr>
          <w:rFonts w:hint="eastAsia"/>
          <w:highlight w:val="none"/>
          <w:lang w:val="en-US" w:eastAsia="zh-CN"/>
        </w:rPr>
        <w:t>2022</w:t>
      </w:r>
      <w:r>
        <w:rPr>
          <w:rFonts w:hint="eastAsia"/>
          <w:highlight w:val="none"/>
        </w:rPr>
        <w:t>年度财务审计报告</w:t>
      </w:r>
    </w:p>
    <w:p>
      <w:pPr>
        <w:pStyle w:val="26"/>
        <w:bidi w:val="0"/>
        <w:rPr>
          <w:rFonts w:hint="eastAsia"/>
          <w:highlight w:val="none"/>
          <w:lang w:val="en-US" w:eastAsia="zh-CN"/>
        </w:rPr>
      </w:pPr>
    </w:p>
    <w:p>
      <w:pPr>
        <w:pStyle w:val="24"/>
        <w:bidi w:val="0"/>
        <w:rPr>
          <w:rFonts w:hint="eastAsia"/>
        </w:rPr>
      </w:pP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二</w:t>
      </w:r>
      <w:r>
        <w:rPr>
          <w:rFonts w:hint="eastAsia"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个性材料</w:t>
      </w:r>
    </w:p>
    <w:p>
      <w:pPr>
        <w:pStyle w:val="25"/>
        <w:bidi w:val="0"/>
        <w:rPr>
          <w:rFonts w:hint="eastAsia"/>
          <w:lang w:val="en-US" w:eastAsia="zh-CN"/>
        </w:rPr>
      </w:pPr>
      <w:r>
        <w:rPr>
          <w:rFonts w:hint="eastAsia"/>
          <w:lang w:val="en-US" w:eastAsia="zh-CN"/>
        </w:rPr>
        <w:t>第一、强化招商激励（松山湖商务与投资促进局受理）</w:t>
      </w:r>
    </w:p>
    <w:p>
      <w:pPr>
        <w:pStyle w:val="26"/>
        <w:bidi w:val="0"/>
        <w:rPr>
          <w:rFonts w:hint="eastAsia"/>
        </w:rPr>
      </w:pPr>
      <w:r>
        <w:rPr>
          <w:rFonts w:hint="eastAsia"/>
          <w:b w:val="0"/>
          <w:bCs w:val="0"/>
          <w:lang w:val="en-US" w:eastAsia="zh-CN"/>
        </w:rPr>
        <w:t xml:space="preserve">1.对“世界 </w:t>
      </w:r>
      <w:r>
        <w:rPr>
          <w:rFonts w:hint="default"/>
          <w:b w:val="0"/>
          <w:bCs w:val="0"/>
          <w:lang w:val="en-US" w:eastAsia="zh-CN"/>
        </w:rPr>
        <w:t xml:space="preserve">500 </w:t>
      </w:r>
      <w:r>
        <w:rPr>
          <w:rFonts w:hint="eastAsia"/>
          <w:b w:val="0"/>
          <w:bCs w:val="0"/>
          <w:lang w:val="en-US" w:eastAsia="zh-CN"/>
        </w:rPr>
        <w:t>强”</w:t>
      </w:r>
      <w:r>
        <w:rPr>
          <w:rFonts w:hint="eastAsia"/>
          <w:lang w:val="en-US" w:eastAsia="zh-CN"/>
        </w:rPr>
        <w:t xml:space="preserve">企业在园区新设立或新迁入具有区域总部或功能总部的项目，按实缴注册资本 </w:t>
      </w:r>
      <w:r>
        <w:rPr>
          <w:rFonts w:hint="default"/>
          <w:lang w:val="en-US" w:eastAsia="zh-CN"/>
        </w:rPr>
        <w:t xml:space="preserve">1 </w:t>
      </w:r>
      <w:r>
        <w:rPr>
          <w:rFonts w:hint="eastAsia"/>
          <w:lang w:val="en-US" w:eastAsia="zh-CN"/>
        </w:rPr>
        <w:t>亿元（含）或同等外资以上、</w:t>
      </w:r>
      <w:r>
        <w:rPr>
          <w:rFonts w:hint="default"/>
          <w:lang w:val="en-US" w:eastAsia="zh-CN"/>
        </w:rPr>
        <w:t xml:space="preserve">3 </w:t>
      </w:r>
      <w:r>
        <w:rPr>
          <w:rFonts w:hint="eastAsia"/>
          <w:lang w:val="en-US" w:eastAsia="zh-CN"/>
        </w:rPr>
        <w:t>亿元（含）或同等外资以上、</w:t>
      </w:r>
      <w:r>
        <w:rPr>
          <w:rFonts w:hint="default"/>
          <w:lang w:val="en-US" w:eastAsia="zh-CN"/>
        </w:rPr>
        <w:t xml:space="preserve">10 </w:t>
      </w:r>
      <w:r>
        <w:rPr>
          <w:rFonts w:hint="eastAsia"/>
          <w:lang w:val="en-US" w:eastAsia="zh-CN"/>
        </w:rPr>
        <w:t xml:space="preserve">亿元（含）或同等外资以上的，分别给予 </w:t>
      </w:r>
      <w:r>
        <w:rPr>
          <w:rFonts w:hint="default"/>
          <w:lang w:val="en-US" w:eastAsia="zh-CN"/>
        </w:rPr>
        <w:t xml:space="preserve">800 </w:t>
      </w:r>
      <w:r>
        <w:rPr>
          <w:rFonts w:hint="eastAsia"/>
          <w:lang w:val="en-US" w:eastAsia="zh-CN"/>
        </w:rPr>
        <w:t>万元、</w:t>
      </w:r>
      <w:r>
        <w:rPr>
          <w:rFonts w:hint="default"/>
          <w:lang w:val="en-US" w:eastAsia="zh-CN"/>
        </w:rPr>
        <w:t xml:space="preserve">1200 </w:t>
      </w:r>
      <w:r>
        <w:rPr>
          <w:rFonts w:hint="eastAsia"/>
          <w:lang w:val="en-US" w:eastAsia="zh-CN"/>
        </w:rPr>
        <w:t>万元、</w:t>
      </w:r>
      <w:r>
        <w:rPr>
          <w:rFonts w:hint="default"/>
          <w:lang w:val="en-US" w:eastAsia="zh-CN"/>
        </w:rPr>
        <w:t xml:space="preserve">3000 </w:t>
      </w:r>
      <w:r>
        <w:rPr>
          <w:rFonts w:hint="eastAsia"/>
          <w:lang w:val="en-US" w:eastAsia="zh-CN"/>
        </w:rPr>
        <w:t xml:space="preserve">万元补贴；若为一般独立法人项目，按实缴注册资本 </w:t>
      </w:r>
      <w:r>
        <w:rPr>
          <w:rFonts w:hint="default"/>
          <w:lang w:val="en-US" w:eastAsia="zh-CN"/>
        </w:rPr>
        <w:t xml:space="preserve">5000 </w:t>
      </w:r>
      <w:r>
        <w:rPr>
          <w:rFonts w:hint="eastAsia"/>
          <w:lang w:val="en-US" w:eastAsia="zh-CN"/>
        </w:rPr>
        <w:t>万元（含）或同等外资以上、</w:t>
      </w:r>
      <w:r>
        <w:rPr>
          <w:rFonts w:hint="default"/>
          <w:lang w:val="en-US" w:eastAsia="zh-CN"/>
        </w:rPr>
        <w:t xml:space="preserve">1 </w:t>
      </w:r>
      <w:r>
        <w:rPr>
          <w:rFonts w:hint="eastAsia"/>
          <w:lang w:val="en-US" w:eastAsia="zh-CN"/>
        </w:rPr>
        <w:t>亿元（含）或同等外资以上、</w:t>
      </w:r>
      <w:r>
        <w:rPr>
          <w:rFonts w:hint="default"/>
          <w:lang w:val="en-US" w:eastAsia="zh-CN"/>
        </w:rPr>
        <w:t xml:space="preserve">2 </w:t>
      </w:r>
      <w:r>
        <w:rPr>
          <w:rFonts w:hint="eastAsia"/>
          <w:lang w:val="en-US" w:eastAsia="zh-CN"/>
        </w:rPr>
        <w:t xml:space="preserve">亿元（含）或同等外资以上的，分别一次性给予 </w:t>
      </w:r>
      <w:r>
        <w:rPr>
          <w:rFonts w:hint="default"/>
          <w:lang w:val="en-US" w:eastAsia="zh-CN"/>
        </w:rPr>
        <w:t xml:space="preserve">150 </w:t>
      </w:r>
      <w:r>
        <w:rPr>
          <w:rFonts w:hint="eastAsia"/>
          <w:lang w:val="en-US" w:eastAsia="zh-CN"/>
        </w:rPr>
        <w:t>万元、</w:t>
      </w:r>
      <w:r>
        <w:rPr>
          <w:rFonts w:hint="default"/>
          <w:lang w:val="en-US" w:eastAsia="zh-CN"/>
        </w:rPr>
        <w:t xml:space="preserve">400 </w:t>
      </w:r>
      <w:r>
        <w:rPr>
          <w:rFonts w:hint="eastAsia"/>
          <w:lang w:val="en-US" w:eastAsia="zh-CN"/>
        </w:rPr>
        <w:t>万元、</w:t>
      </w:r>
      <w:r>
        <w:rPr>
          <w:rFonts w:hint="default"/>
          <w:lang w:val="en-US" w:eastAsia="zh-CN"/>
        </w:rPr>
        <w:t xml:space="preserve">1000 </w:t>
      </w:r>
      <w:r>
        <w:rPr>
          <w:rFonts w:hint="eastAsia"/>
          <w:lang w:val="en-US" w:eastAsia="zh-CN"/>
        </w:rPr>
        <w:t>万元补贴。</w:t>
      </w:r>
    </w:p>
    <w:p>
      <w:pPr>
        <w:pStyle w:val="26"/>
        <w:bidi w:val="0"/>
        <w:rPr>
          <w:rFonts w:hint="eastAsia"/>
        </w:rPr>
      </w:pPr>
      <w:r>
        <w:rPr>
          <w:rFonts w:hint="eastAsia"/>
        </w:rPr>
        <w:t>申报材料：</w:t>
      </w:r>
    </w:p>
    <w:p>
      <w:pPr>
        <w:pStyle w:val="26"/>
        <w:bidi w:val="0"/>
        <w:rPr>
          <w:rFonts w:hint="eastAsia"/>
          <w:lang w:val="en-US" w:eastAsia="zh-CN"/>
        </w:rPr>
      </w:pPr>
      <w:r>
        <w:rPr>
          <w:rFonts w:hint="eastAsia"/>
          <w:lang w:val="en-US" w:eastAsia="zh-CN"/>
        </w:rPr>
        <w:t>（1）</w:t>
      </w:r>
      <w:r>
        <w:rPr>
          <w:rFonts w:hint="default"/>
          <w:lang w:val="en-US" w:eastAsia="zh-CN"/>
        </w:rPr>
        <w:t>上一年度入选《财富》杂志公布的“全球最大五百家公司”排行榜的企业或</w:t>
      </w:r>
      <w:r>
        <w:rPr>
          <w:rFonts w:hint="eastAsia"/>
          <w:lang w:val="en-US" w:eastAsia="zh-CN"/>
        </w:rPr>
        <w:t>其</w:t>
      </w:r>
      <w:r>
        <w:rPr>
          <w:rFonts w:hint="default"/>
          <w:lang w:val="en-US" w:eastAsia="zh-CN"/>
        </w:rPr>
        <w:t>全资控股子公司</w:t>
      </w:r>
      <w:r>
        <w:rPr>
          <w:rFonts w:hint="eastAsia"/>
          <w:lang w:val="en-US" w:eastAsia="zh-CN"/>
        </w:rPr>
        <w:t>证明材料。</w:t>
      </w:r>
    </w:p>
    <w:p>
      <w:pPr>
        <w:pStyle w:val="26"/>
        <w:bidi w:val="0"/>
        <w:rPr>
          <w:rFonts w:hint="default"/>
          <w:lang w:val="en-US" w:eastAsia="zh-CN"/>
        </w:rPr>
      </w:pPr>
      <w:r>
        <w:rPr>
          <w:rFonts w:hint="eastAsia"/>
          <w:lang w:val="en-US" w:eastAsia="zh-CN"/>
        </w:rPr>
        <w:t>（2）企业落地松山湖的合同、协议或其他相关证明材料。</w:t>
      </w:r>
    </w:p>
    <w:p>
      <w:pPr>
        <w:pStyle w:val="26"/>
        <w:bidi w:val="0"/>
        <w:rPr>
          <w:rFonts w:hint="eastAsia"/>
          <w:highlight w:val="none"/>
          <w:lang w:val="en-US" w:eastAsia="zh-CN"/>
        </w:rPr>
      </w:pPr>
      <w:r>
        <w:rPr>
          <w:rFonts w:hint="eastAsia"/>
          <w:highlight w:val="none"/>
          <w:lang w:val="en-US" w:eastAsia="zh-CN"/>
        </w:rPr>
        <w:t>（3）具有资质的第三方机构出具的验资报告。</w:t>
      </w:r>
    </w:p>
    <w:p>
      <w:pPr>
        <w:pStyle w:val="26"/>
        <w:bidi w:val="0"/>
        <w:rPr>
          <w:rFonts w:hint="default"/>
          <w:highlight w:val="none"/>
          <w:lang w:val="en-US" w:eastAsia="zh-CN"/>
        </w:rPr>
      </w:pPr>
      <w:r>
        <w:rPr>
          <w:rFonts w:hint="eastAsia"/>
          <w:highlight w:val="none"/>
          <w:lang w:val="en-US" w:eastAsia="zh-CN"/>
        </w:rPr>
        <w:t>（4）若申报总部项目，需提供东莞市认定为总部企业的证明材料。</w:t>
      </w:r>
    </w:p>
    <w:p>
      <w:pPr>
        <w:pStyle w:val="2"/>
        <w:rPr>
          <w:rFonts w:hint="eastAsia"/>
          <w:lang w:val="en-US" w:eastAsia="zh-CN"/>
        </w:rPr>
      </w:pPr>
    </w:p>
    <w:p>
      <w:pPr>
        <w:pStyle w:val="26"/>
        <w:bidi w:val="0"/>
        <w:rPr>
          <w:rFonts w:hint="eastAsia"/>
          <w:lang w:val="en-US" w:eastAsia="zh-CN"/>
        </w:rPr>
      </w:pPr>
      <w:r>
        <w:rPr>
          <w:rFonts w:hint="eastAsia"/>
          <w:b/>
          <w:bCs/>
          <w:lang w:val="en-US" w:eastAsia="zh-CN"/>
        </w:rPr>
        <w:t>2.</w:t>
      </w:r>
      <w:r>
        <w:rPr>
          <w:rFonts w:hint="eastAsia"/>
          <w:b w:val="0"/>
          <w:bCs w:val="0"/>
          <w:lang w:val="en-US" w:eastAsia="zh-CN"/>
        </w:rPr>
        <w:t xml:space="preserve">对“中国 </w:t>
      </w:r>
      <w:r>
        <w:rPr>
          <w:rFonts w:hint="default"/>
          <w:b w:val="0"/>
          <w:bCs w:val="0"/>
          <w:lang w:val="en-US" w:eastAsia="zh-CN"/>
        </w:rPr>
        <w:t xml:space="preserve">500 </w:t>
      </w:r>
      <w:r>
        <w:rPr>
          <w:rFonts w:hint="eastAsia"/>
          <w:b w:val="0"/>
          <w:bCs w:val="0"/>
          <w:lang w:val="en-US" w:eastAsia="zh-CN"/>
        </w:rPr>
        <w:t>强”</w:t>
      </w:r>
      <w:r>
        <w:rPr>
          <w:rFonts w:hint="eastAsia"/>
          <w:lang w:val="en-US" w:eastAsia="zh-CN"/>
        </w:rPr>
        <w:t xml:space="preserve">企业在园区新设立或新迁入具有区域总部或功能总部的项目，按实缴注册资本 </w:t>
      </w:r>
      <w:r>
        <w:rPr>
          <w:rFonts w:hint="default"/>
          <w:lang w:val="en-US" w:eastAsia="zh-CN"/>
        </w:rPr>
        <w:t xml:space="preserve">1 </w:t>
      </w:r>
      <w:r>
        <w:rPr>
          <w:rFonts w:hint="eastAsia"/>
          <w:lang w:val="en-US" w:eastAsia="zh-CN"/>
        </w:rPr>
        <w:t>亿元（含）或同等外资以上、</w:t>
      </w:r>
      <w:r>
        <w:rPr>
          <w:rFonts w:hint="default"/>
          <w:lang w:val="en-US" w:eastAsia="zh-CN"/>
        </w:rPr>
        <w:t xml:space="preserve">3 </w:t>
      </w:r>
      <w:r>
        <w:rPr>
          <w:rFonts w:hint="eastAsia"/>
          <w:lang w:val="en-US" w:eastAsia="zh-CN"/>
        </w:rPr>
        <w:t>亿元（含）或同等外资以上、</w:t>
      </w:r>
      <w:r>
        <w:rPr>
          <w:rFonts w:hint="default"/>
          <w:lang w:val="en-US" w:eastAsia="zh-CN"/>
        </w:rPr>
        <w:t xml:space="preserve">8 </w:t>
      </w:r>
      <w:r>
        <w:rPr>
          <w:rFonts w:hint="eastAsia"/>
          <w:lang w:val="en-US" w:eastAsia="zh-CN"/>
        </w:rPr>
        <w:t xml:space="preserve">亿元（含）或同等外资以上的，分别给予 </w:t>
      </w:r>
      <w:r>
        <w:rPr>
          <w:rFonts w:hint="default"/>
          <w:lang w:val="en-US" w:eastAsia="zh-CN"/>
        </w:rPr>
        <w:t xml:space="preserve">600 </w:t>
      </w:r>
      <w:r>
        <w:rPr>
          <w:rFonts w:hint="eastAsia"/>
          <w:lang w:val="en-US" w:eastAsia="zh-CN"/>
        </w:rPr>
        <w:t>万元、</w:t>
      </w:r>
      <w:r>
        <w:rPr>
          <w:rFonts w:hint="default"/>
          <w:lang w:val="en-US" w:eastAsia="zh-CN"/>
        </w:rPr>
        <w:t xml:space="preserve">1000 </w:t>
      </w:r>
      <w:r>
        <w:rPr>
          <w:rFonts w:hint="eastAsia"/>
          <w:lang w:val="en-US" w:eastAsia="zh-CN"/>
        </w:rPr>
        <w:t>万元、</w:t>
      </w:r>
      <w:r>
        <w:rPr>
          <w:rFonts w:hint="default"/>
          <w:lang w:val="en-US" w:eastAsia="zh-CN"/>
        </w:rPr>
        <w:t xml:space="preserve">2000 </w:t>
      </w:r>
      <w:r>
        <w:rPr>
          <w:rFonts w:hint="eastAsia"/>
          <w:lang w:val="en-US" w:eastAsia="zh-CN"/>
        </w:rPr>
        <w:t xml:space="preserve">万补贴；若为一般独立法人项目，按实缴注册资本 </w:t>
      </w:r>
      <w:r>
        <w:rPr>
          <w:rFonts w:hint="default"/>
          <w:lang w:val="en-US" w:eastAsia="zh-CN"/>
        </w:rPr>
        <w:t xml:space="preserve">5000 </w:t>
      </w:r>
      <w:r>
        <w:rPr>
          <w:rFonts w:hint="eastAsia"/>
          <w:lang w:val="en-US" w:eastAsia="zh-CN"/>
        </w:rPr>
        <w:t>万元（含）或同等外资以上、</w:t>
      </w:r>
      <w:r>
        <w:rPr>
          <w:rFonts w:hint="default"/>
          <w:lang w:val="en-US" w:eastAsia="zh-CN"/>
        </w:rPr>
        <w:t xml:space="preserve">1 </w:t>
      </w:r>
      <w:r>
        <w:rPr>
          <w:rFonts w:hint="eastAsia"/>
          <w:lang w:val="en-US" w:eastAsia="zh-CN"/>
        </w:rPr>
        <w:t>亿元（含）或同等外资以上、</w:t>
      </w:r>
      <w:r>
        <w:rPr>
          <w:rFonts w:hint="default"/>
          <w:lang w:val="en-US" w:eastAsia="zh-CN"/>
        </w:rPr>
        <w:t xml:space="preserve">2 </w:t>
      </w:r>
      <w:r>
        <w:rPr>
          <w:rFonts w:hint="eastAsia"/>
          <w:lang w:val="en-US" w:eastAsia="zh-CN"/>
        </w:rPr>
        <w:t xml:space="preserve">亿元（含）或同等外资以上的，分别一次性给予 </w:t>
      </w:r>
      <w:r>
        <w:rPr>
          <w:rFonts w:hint="default"/>
          <w:lang w:val="en-US" w:eastAsia="zh-CN"/>
        </w:rPr>
        <w:t xml:space="preserve">100 </w:t>
      </w:r>
      <w:r>
        <w:rPr>
          <w:rFonts w:hint="eastAsia"/>
          <w:lang w:val="en-US" w:eastAsia="zh-CN"/>
        </w:rPr>
        <w:t>万元、</w:t>
      </w:r>
      <w:r>
        <w:rPr>
          <w:rFonts w:hint="default"/>
          <w:lang w:val="en-US" w:eastAsia="zh-CN"/>
        </w:rPr>
        <w:t xml:space="preserve">300 </w:t>
      </w:r>
      <w:r>
        <w:rPr>
          <w:rFonts w:hint="eastAsia"/>
          <w:lang w:val="en-US" w:eastAsia="zh-CN"/>
        </w:rPr>
        <w:t>万元、</w:t>
      </w:r>
      <w:r>
        <w:rPr>
          <w:rFonts w:hint="default"/>
          <w:lang w:val="en-US" w:eastAsia="zh-CN"/>
        </w:rPr>
        <w:t xml:space="preserve">500 </w:t>
      </w:r>
      <w:r>
        <w:rPr>
          <w:rFonts w:hint="eastAsia"/>
          <w:lang w:val="en-US" w:eastAsia="zh-CN"/>
        </w:rPr>
        <w:t>万元补贴。</w:t>
      </w:r>
    </w:p>
    <w:p>
      <w:pPr>
        <w:pStyle w:val="26"/>
        <w:bidi w:val="0"/>
        <w:rPr>
          <w:rFonts w:hint="eastAsia"/>
          <w:lang w:val="en-US" w:eastAsia="zh-CN"/>
        </w:rPr>
      </w:pPr>
      <w:r>
        <w:rPr>
          <w:rFonts w:hint="eastAsia"/>
        </w:rPr>
        <w:t>申报材料：</w:t>
      </w:r>
    </w:p>
    <w:p>
      <w:pPr>
        <w:pStyle w:val="26"/>
        <w:bidi w:val="0"/>
        <w:rPr>
          <w:rFonts w:hint="eastAsia" w:ascii="Times New Roman" w:hAnsi="Times New Roman" w:eastAsia="仿宋_GB2312" w:cs="Times New Roman"/>
          <w:b w:val="0"/>
          <w:bCs w:val="0"/>
          <w:color w:val="auto"/>
          <w:szCs w:val="32"/>
          <w:highlight w:val="none"/>
          <w:lang w:val="en-US" w:eastAsia="zh-CN"/>
        </w:rPr>
      </w:pPr>
      <w:r>
        <w:rPr>
          <w:rFonts w:hint="eastAsia"/>
          <w:lang w:val="en-US" w:eastAsia="zh-CN"/>
        </w:rPr>
        <w:t>（1）</w:t>
      </w:r>
      <w:r>
        <w:rPr>
          <w:rFonts w:hint="default"/>
          <w:lang w:val="en-US" w:eastAsia="zh-CN"/>
        </w:rPr>
        <w:t>上一年度入选</w:t>
      </w:r>
      <w:r>
        <w:rPr>
          <w:rFonts w:hint="eastAsia"/>
          <w:lang w:val="en-US" w:eastAsia="zh-CN"/>
        </w:rPr>
        <w:t>中国企业联合会、中国企业家协会按国际惯例组织评选、发布的中国企业500强榜单</w:t>
      </w:r>
      <w:r>
        <w:rPr>
          <w:rFonts w:hint="default"/>
          <w:lang w:val="en-US" w:eastAsia="zh-CN"/>
        </w:rPr>
        <w:t>的企业或</w:t>
      </w:r>
      <w:r>
        <w:rPr>
          <w:rFonts w:hint="eastAsia"/>
          <w:lang w:val="en-US" w:eastAsia="zh-CN"/>
        </w:rPr>
        <w:t>其</w:t>
      </w:r>
      <w:r>
        <w:rPr>
          <w:rFonts w:hint="default"/>
          <w:lang w:val="en-US" w:eastAsia="zh-CN"/>
        </w:rPr>
        <w:t>全资控股子公司</w:t>
      </w:r>
      <w:r>
        <w:rPr>
          <w:rFonts w:hint="eastAsia"/>
          <w:lang w:val="en-US" w:eastAsia="zh-CN"/>
        </w:rPr>
        <w:t>证明材料。</w:t>
      </w:r>
    </w:p>
    <w:p>
      <w:pPr>
        <w:pStyle w:val="26"/>
        <w:bidi w:val="0"/>
        <w:rPr>
          <w:rFonts w:hint="default"/>
          <w:lang w:val="en-US" w:eastAsia="zh-CN"/>
        </w:rPr>
      </w:pPr>
      <w:r>
        <w:rPr>
          <w:rFonts w:hint="eastAsia"/>
          <w:lang w:val="en-US" w:eastAsia="zh-CN"/>
        </w:rPr>
        <w:t>（2）企业落地松山湖的合同、协议或其他相关证明材料。</w:t>
      </w:r>
    </w:p>
    <w:p>
      <w:pPr>
        <w:pStyle w:val="26"/>
        <w:bidi w:val="0"/>
        <w:rPr>
          <w:rFonts w:hint="eastAsia"/>
          <w:highlight w:val="none"/>
          <w:lang w:val="en-US" w:eastAsia="zh-CN"/>
        </w:rPr>
      </w:pPr>
      <w:r>
        <w:rPr>
          <w:rFonts w:hint="eastAsia"/>
          <w:highlight w:val="none"/>
          <w:lang w:val="en-US" w:eastAsia="zh-CN"/>
        </w:rPr>
        <w:t>（3）具有资质的第三方机构出具的验资报告。</w:t>
      </w:r>
    </w:p>
    <w:p>
      <w:pPr>
        <w:pStyle w:val="26"/>
        <w:bidi w:val="0"/>
        <w:rPr>
          <w:rFonts w:hint="default"/>
          <w:highlight w:val="none"/>
          <w:lang w:val="en-US" w:eastAsia="zh-CN"/>
        </w:rPr>
      </w:pPr>
      <w:r>
        <w:rPr>
          <w:rFonts w:hint="eastAsia"/>
          <w:highlight w:val="none"/>
          <w:lang w:val="en-US" w:eastAsia="zh-CN"/>
        </w:rPr>
        <w:t>（4）若申报总部项目，需提供东莞市认定为总部企业的证明材料。</w:t>
      </w:r>
    </w:p>
    <w:p>
      <w:pPr>
        <w:pStyle w:val="2"/>
        <w:rPr>
          <w:rFonts w:hint="eastAsia"/>
          <w:lang w:val="en-US" w:eastAsia="zh-CN"/>
        </w:rPr>
      </w:pPr>
    </w:p>
    <w:p>
      <w:pPr>
        <w:pStyle w:val="26"/>
        <w:bidi w:val="0"/>
      </w:pPr>
      <w:r>
        <w:rPr>
          <w:rFonts w:hint="eastAsia"/>
          <w:lang w:val="en-US" w:eastAsia="zh-CN"/>
        </w:rPr>
        <w:t>3.</w:t>
      </w:r>
      <w:r>
        <w:rPr>
          <w:rFonts w:hint="eastAsia"/>
          <w:b w:val="0"/>
          <w:bCs w:val="0"/>
          <w:lang w:val="en-US" w:eastAsia="zh-CN"/>
        </w:rPr>
        <w:t>对“中国医药工业百强企业”</w:t>
      </w:r>
      <w:r>
        <w:rPr>
          <w:rFonts w:hint="eastAsia"/>
          <w:lang w:val="en-US" w:eastAsia="zh-CN"/>
        </w:rPr>
        <w:t>在基地投资的固定资产超</w:t>
      </w:r>
      <w:r>
        <w:rPr>
          <w:rFonts w:hint="default"/>
          <w:lang w:val="en-US" w:eastAsia="zh-CN"/>
        </w:rPr>
        <w:t>1</w:t>
      </w:r>
      <w:r>
        <w:rPr>
          <w:rFonts w:hint="eastAsia"/>
          <w:lang w:val="en-US" w:eastAsia="zh-CN"/>
        </w:rPr>
        <w:t xml:space="preserve">亿元（含）以上的生物医药生产制造项目，按其固定资产投资发票额（不包括土地购置费及税费，下同）的 </w:t>
      </w:r>
      <w:r>
        <w:rPr>
          <w:rFonts w:hint="default"/>
          <w:lang w:val="en-US" w:eastAsia="zh-CN"/>
        </w:rPr>
        <w:t>10%</w:t>
      </w:r>
      <w:r>
        <w:rPr>
          <w:rFonts w:hint="eastAsia"/>
          <w:lang w:val="en-US" w:eastAsia="zh-CN"/>
        </w:rPr>
        <w:t>给予最高</w:t>
      </w:r>
      <w:r>
        <w:rPr>
          <w:rFonts w:hint="default"/>
          <w:lang w:val="en-US" w:eastAsia="zh-CN"/>
        </w:rPr>
        <w:t>2000</w:t>
      </w:r>
      <w:r>
        <w:rPr>
          <w:rFonts w:hint="eastAsia"/>
          <w:lang w:val="en-US" w:eastAsia="zh-CN"/>
        </w:rPr>
        <w:t>万元补助。</w:t>
      </w:r>
    </w:p>
    <w:p>
      <w:pPr>
        <w:pStyle w:val="26"/>
        <w:bidi w:val="0"/>
        <w:rPr>
          <w:rFonts w:hint="eastAsia"/>
          <w:lang w:val="en-US" w:eastAsia="zh-CN"/>
        </w:rPr>
      </w:pPr>
      <w:r>
        <w:rPr>
          <w:rFonts w:hint="eastAsia"/>
        </w:rPr>
        <w:t>申报材料：</w:t>
      </w:r>
    </w:p>
    <w:p>
      <w:pPr>
        <w:pStyle w:val="26"/>
        <w:bidi w:val="0"/>
        <w:rPr>
          <w:rFonts w:hint="default"/>
          <w:lang w:val="en-US" w:eastAsia="zh-CN"/>
        </w:rPr>
      </w:pPr>
      <w:r>
        <w:rPr>
          <w:rFonts w:hint="eastAsia"/>
          <w:lang w:val="en-US" w:eastAsia="zh-CN"/>
        </w:rPr>
        <w:t>（1）</w:t>
      </w:r>
      <w:r>
        <w:rPr>
          <w:rFonts w:hint="default"/>
          <w:lang w:val="en-US" w:eastAsia="zh-CN"/>
        </w:rPr>
        <w:t>医药健康领域的数据信息服务平台</w:t>
      </w:r>
      <w:r>
        <w:rPr>
          <w:rFonts w:hint="eastAsia"/>
          <w:lang w:val="en-US" w:eastAsia="zh-CN"/>
        </w:rPr>
        <w:t>“</w:t>
      </w:r>
      <w:r>
        <w:rPr>
          <w:rFonts w:hint="default"/>
          <w:lang w:val="en-US" w:eastAsia="zh-CN"/>
        </w:rPr>
        <w:t>米内网</w:t>
      </w:r>
      <w:r>
        <w:rPr>
          <w:rFonts w:hint="eastAsia"/>
          <w:lang w:val="en-US" w:eastAsia="zh-CN"/>
        </w:rPr>
        <w:t>”</w:t>
      </w:r>
      <w:r>
        <w:rPr>
          <w:rFonts w:hint="default"/>
          <w:lang w:val="en-US" w:eastAsia="zh-CN"/>
        </w:rPr>
        <w:t>发布</w:t>
      </w:r>
      <w:r>
        <w:rPr>
          <w:rFonts w:hint="eastAsia"/>
          <w:lang w:val="en-US" w:eastAsia="zh-CN"/>
        </w:rPr>
        <w:t>的，在</w:t>
      </w:r>
      <w:r>
        <w:rPr>
          <w:rFonts w:hint="default"/>
          <w:lang w:val="en-US" w:eastAsia="zh-CN"/>
        </w:rPr>
        <w:t>申请年度前2年的国内行业排行榜单（企业需满足其中一年在榜单上）</w:t>
      </w:r>
      <w:r>
        <w:rPr>
          <w:rFonts w:hint="eastAsia"/>
          <w:lang w:val="en-US" w:eastAsia="zh-CN"/>
        </w:rPr>
        <w:t>的证明材料。</w:t>
      </w:r>
    </w:p>
    <w:p>
      <w:pPr>
        <w:pStyle w:val="26"/>
        <w:bidi w:val="0"/>
        <w:rPr>
          <w:rFonts w:hint="eastAsia"/>
          <w:lang w:val="en-US" w:eastAsia="zh-CN"/>
        </w:rPr>
      </w:pPr>
      <w:r>
        <w:rPr>
          <w:rFonts w:hint="eastAsia"/>
          <w:lang w:val="en-US" w:eastAsia="zh-CN"/>
        </w:rPr>
        <w:t>（2）企业落地松山湖的合同、协议或其他相关证明材料。</w:t>
      </w:r>
    </w:p>
    <w:p>
      <w:pPr>
        <w:pStyle w:val="26"/>
        <w:bidi w:val="0"/>
        <w:rPr>
          <w:rFonts w:hint="eastAsia"/>
          <w:highlight w:val="yellow"/>
          <w:lang w:val="en-US" w:eastAsia="zh-CN"/>
        </w:rPr>
      </w:pPr>
      <w:r>
        <w:rPr>
          <w:rFonts w:hint="eastAsia"/>
          <w:highlight w:val="none"/>
          <w:lang w:val="en-US" w:eastAsia="zh-CN"/>
        </w:rPr>
        <w:t>（3）固定资产投资项目情况表（206表）。</w:t>
      </w:r>
    </w:p>
    <w:p>
      <w:pPr>
        <w:pStyle w:val="26"/>
        <w:bidi w:val="0"/>
        <w:rPr>
          <w:rFonts w:hint="eastAsia"/>
          <w:lang w:val="en-US" w:eastAsia="zh-CN"/>
        </w:rPr>
      </w:pPr>
      <w:r>
        <w:rPr>
          <w:rFonts w:hint="eastAsia"/>
          <w:lang w:val="en-US" w:eastAsia="zh-CN"/>
        </w:rPr>
        <w:t>（4）具有资质的第三方机构出具的专项审计报告。</w:t>
      </w:r>
    </w:p>
    <w:p>
      <w:pPr>
        <w:pStyle w:val="2"/>
        <w:rPr>
          <w:rFonts w:hint="eastAsia"/>
          <w:lang w:val="en-US" w:eastAsia="zh-CN"/>
        </w:rPr>
      </w:pPr>
    </w:p>
    <w:p>
      <w:pPr>
        <w:pStyle w:val="26"/>
        <w:bidi w:val="0"/>
        <w:rPr>
          <w:rFonts w:hint="eastAsia"/>
          <w:lang w:val="en-US" w:eastAsia="zh-CN"/>
        </w:rPr>
      </w:pPr>
      <w:r>
        <w:rPr>
          <w:rFonts w:hint="eastAsia"/>
          <w:lang w:val="en-US" w:eastAsia="zh-CN"/>
        </w:rPr>
        <w:t>4.</w:t>
      </w:r>
      <w:r>
        <w:rPr>
          <w:rFonts w:hint="eastAsia"/>
          <w:b/>
          <w:bCs/>
          <w:lang w:val="en-US" w:eastAsia="zh-CN"/>
        </w:rPr>
        <w:t>其他优质产业项目</w:t>
      </w:r>
      <w:r>
        <w:rPr>
          <w:rFonts w:hint="eastAsia"/>
          <w:lang w:val="en-US" w:eastAsia="zh-CN"/>
        </w:rPr>
        <w:t>，按固定资产投资发票额给予</w:t>
      </w:r>
      <w:r>
        <w:rPr>
          <w:rFonts w:hint="default"/>
          <w:lang w:val="en-US" w:eastAsia="zh-CN"/>
        </w:rPr>
        <w:t>3%</w:t>
      </w:r>
      <w:r>
        <w:rPr>
          <w:rFonts w:hint="eastAsia"/>
          <w:lang w:val="en-US" w:eastAsia="zh-CN"/>
        </w:rPr>
        <w:t xml:space="preserve">最高 </w:t>
      </w:r>
      <w:r>
        <w:rPr>
          <w:rFonts w:hint="default"/>
          <w:lang w:val="en-US" w:eastAsia="zh-CN"/>
        </w:rPr>
        <w:t xml:space="preserve">1000 </w:t>
      </w:r>
      <w:r>
        <w:rPr>
          <w:rFonts w:hint="eastAsia"/>
          <w:lang w:val="en-US" w:eastAsia="zh-CN"/>
        </w:rPr>
        <w:t>万元的落户奖励。优质产业项目应具备以下条件之一：</w:t>
      </w:r>
    </w:p>
    <w:p>
      <w:pPr>
        <w:pStyle w:val="26"/>
        <w:bidi w:val="0"/>
        <w:rPr>
          <w:rFonts w:hint="eastAsia"/>
          <w:lang w:val="en-US" w:eastAsia="zh-CN"/>
        </w:rPr>
      </w:pPr>
      <w:r>
        <w:rPr>
          <w:rFonts w:hint="eastAsia"/>
          <w:lang w:val="en-US" w:eastAsia="zh-CN"/>
        </w:rPr>
        <w:t xml:space="preserve">①院士或入选国家、省重点人才计划的高层次人才为核心成员的项目（核心成员持股不低于 </w:t>
      </w:r>
      <w:r>
        <w:rPr>
          <w:rFonts w:hint="default"/>
          <w:lang w:val="en-US" w:eastAsia="zh-CN"/>
        </w:rPr>
        <w:t>30%</w:t>
      </w:r>
      <w:r>
        <w:rPr>
          <w:rFonts w:hint="eastAsia"/>
          <w:lang w:val="en-US" w:eastAsia="zh-CN"/>
        </w:rPr>
        <w:t xml:space="preserve">），且具有自主知识产权。 </w:t>
      </w:r>
    </w:p>
    <w:p>
      <w:pPr>
        <w:pStyle w:val="26"/>
        <w:bidi w:val="0"/>
        <w:rPr>
          <w:rFonts w:hint="eastAsia"/>
          <w:lang w:val="en-US" w:eastAsia="zh-CN"/>
        </w:rPr>
      </w:pPr>
      <w:r>
        <w:rPr>
          <w:rFonts w:hint="eastAsia"/>
          <w:lang w:val="en-US" w:eastAsia="zh-CN"/>
        </w:rPr>
        <w:t xml:space="preserve">②博士研究生或副高职称以上人才和团队带成果在园区实现产业化的项目，项目获得社会化风险投资 </w:t>
      </w:r>
      <w:r>
        <w:rPr>
          <w:rFonts w:hint="default"/>
          <w:lang w:val="en-US" w:eastAsia="zh-CN"/>
        </w:rPr>
        <w:t xml:space="preserve">1000 </w:t>
      </w:r>
      <w:r>
        <w:rPr>
          <w:rFonts w:hint="eastAsia"/>
          <w:lang w:val="en-US" w:eastAsia="zh-CN"/>
        </w:rPr>
        <w:t xml:space="preserve">万元及以上且实缴注册资金 </w:t>
      </w:r>
      <w:r>
        <w:rPr>
          <w:rFonts w:hint="default"/>
          <w:lang w:val="en-US" w:eastAsia="zh-CN"/>
        </w:rPr>
        <w:t xml:space="preserve">1000 </w:t>
      </w:r>
      <w:r>
        <w:rPr>
          <w:rFonts w:hint="eastAsia"/>
          <w:lang w:val="en-US" w:eastAsia="zh-CN"/>
        </w:rPr>
        <w:t xml:space="preserve">万元及以上。 </w:t>
      </w:r>
    </w:p>
    <w:p>
      <w:pPr>
        <w:pStyle w:val="26"/>
        <w:bidi w:val="0"/>
        <w:rPr>
          <w:rFonts w:hint="eastAsia"/>
          <w:lang w:val="en-US" w:eastAsia="zh-CN"/>
        </w:rPr>
      </w:pPr>
      <w:r>
        <w:rPr>
          <w:rFonts w:hint="eastAsia"/>
          <w:lang w:val="en-US" w:eastAsia="zh-CN"/>
        </w:rPr>
        <w:t>③获得国际知名生物医药领域主要奖项、国家级重大奖项、国际国内权威行业组织颁发的重大奖项且在园区内实施产业化的项目。</w:t>
      </w:r>
    </w:p>
    <w:p>
      <w:pPr>
        <w:pStyle w:val="26"/>
        <w:bidi w:val="0"/>
        <w:rPr>
          <w:rFonts w:hint="eastAsia"/>
          <w:lang w:val="en-US" w:eastAsia="zh-CN"/>
        </w:rPr>
      </w:pPr>
      <w:r>
        <w:rPr>
          <w:rFonts w:hint="eastAsia"/>
        </w:rPr>
        <w:t>申报材料：</w:t>
      </w:r>
    </w:p>
    <w:p>
      <w:pPr>
        <w:pStyle w:val="26"/>
        <w:bidi w:val="0"/>
        <w:rPr>
          <w:rFonts w:hint="eastAsia"/>
          <w:lang w:val="en-US" w:eastAsia="zh-CN"/>
        </w:rPr>
      </w:pPr>
      <w:r>
        <w:rPr>
          <w:rFonts w:hint="eastAsia"/>
          <w:lang w:val="en-US" w:eastAsia="zh-CN"/>
        </w:rPr>
        <w:t>（1）根据其他优质产业项目符合的条件，至少提供以下一项证明材料：</w:t>
      </w:r>
    </w:p>
    <w:p>
      <w:pPr>
        <w:pStyle w:val="26"/>
        <w:bidi w:val="0"/>
        <w:rPr>
          <w:rFonts w:hint="default"/>
          <w:lang w:val="en-US" w:eastAsia="zh-CN"/>
        </w:rPr>
      </w:pPr>
      <w:r>
        <w:rPr>
          <w:rFonts w:hint="default"/>
          <w:lang w:val="en-US" w:eastAsia="zh-CN"/>
        </w:rPr>
        <w:t>①</w:t>
      </w:r>
      <w:r>
        <w:rPr>
          <w:rFonts w:hint="eastAsia"/>
          <w:lang w:val="en-US" w:eastAsia="zh-CN"/>
        </w:rPr>
        <w:t>院士或入选国家、省重点人才计划的高层次人才为核心成员的项目（核心成员持股不低于30%），且具有自主知识产权的证明材料（包括但不限于核心成员人员名单，院士证书、高层次人才证书或其他证明材料复印件，股权持股证明文件，自主知识产权证明，相关高层次人才承担项目建设、角色的情况说明等证明材料）。</w:t>
      </w:r>
    </w:p>
    <w:p>
      <w:pPr>
        <w:pStyle w:val="26"/>
        <w:bidi w:val="0"/>
        <w:rPr>
          <w:rFonts w:hint="default"/>
          <w:lang w:val="en-US" w:eastAsia="zh-CN"/>
        </w:rPr>
      </w:pPr>
      <w:r>
        <w:rPr>
          <w:rFonts w:hint="default"/>
          <w:lang w:val="en-US" w:eastAsia="zh-CN"/>
        </w:rPr>
        <w:t>②</w:t>
      </w:r>
      <w:r>
        <w:rPr>
          <w:rFonts w:hint="eastAsia"/>
          <w:lang w:val="en-US" w:eastAsia="zh-CN"/>
        </w:rPr>
        <w:t>博士研究生或副高职称以上人才和团队带成果在园区实现产业化的项目，项目获得社会化风险投资1000万元及以上且实缴注册资金1000万元及以上的证明材料（包括但不限于项目人才团队名单、职称证书、学历证书或学信网学历在线验证报告，投融资协议，到账银行回单，技术成果、产业化、经济效益等情况说明及产业化现状照片，股权变更登记通知书等证明材料）。</w:t>
      </w:r>
    </w:p>
    <w:p>
      <w:pPr>
        <w:pStyle w:val="26"/>
        <w:bidi w:val="0"/>
        <w:rPr>
          <w:rFonts w:hint="eastAsia"/>
          <w:lang w:val="en-US" w:eastAsia="zh-CN"/>
        </w:rPr>
      </w:pPr>
      <w:r>
        <w:rPr>
          <w:rFonts w:hint="default"/>
          <w:lang w:val="en-US" w:eastAsia="zh-CN"/>
        </w:rPr>
        <w:t>③</w:t>
      </w:r>
      <w:r>
        <w:rPr>
          <w:rFonts w:hint="eastAsia"/>
          <w:lang w:val="en-US" w:eastAsia="zh-CN"/>
        </w:rPr>
        <w:t>获得国际知名生物医药领域主要奖项、国家级重大奖项、国际国内权威行业组织颁发的重大奖项且在园区内实施产业化的项目的证明材料（包括但不限于获奖证书，获奖技术成果、产业化、经济效益等情况说明及产业化现状照片，</w:t>
      </w:r>
      <w:r>
        <w:rPr>
          <w:rFonts w:hint="eastAsia"/>
          <w:highlight w:val="none"/>
          <w:lang w:val="en-US" w:eastAsia="zh-CN"/>
        </w:rPr>
        <w:t>重点支持奖项范围参考附件6：奖项清单</w:t>
      </w:r>
      <w:r>
        <w:rPr>
          <w:rFonts w:hint="eastAsia"/>
          <w:lang w:val="en-US" w:eastAsia="zh-CN"/>
        </w:rPr>
        <w:t>）</w:t>
      </w:r>
    </w:p>
    <w:p>
      <w:pPr>
        <w:pStyle w:val="26"/>
        <w:bidi w:val="0"/>
        <w:rPr>
          <w:rFonts w:hint="eastAsia"/>
          <w:lang w:val="en-US" w:eastAsia="zh-CN"/>
        </w:rPr>
      </w:pPr>
      <w:r>
        <w:rPr>
          <w:rFonts w:hint="eastAsia"/>
          <w:lang w:val="en-US" w:eastAsia="zh-CN"/>
        </w:rPr>
        <w:t>（2）企业落地松山湖的合同、协议或其他相关证明材料。</w:t>
      </w:r>
    </w:p>
    <w:p>
      <w:pPr>
        <w:pStyle w:val="26"/>
        <w:bidi w:val="0"/>
        <w:rPr>
          <w:rFonts w:hint="eastAsia"/>
          <w:highlight w:val="none"/>
          <w:lang w:val="en-US" w:eastAsia="zh-CN"/>
        </w:rPr>
      </w:pPr>
      <w:r>
        <w:rPr>
          <w:rFonts w:hint="eastAsia"/>
          <w:highlight w:val="none"/>
          <w:lang w:val="en-US" w:eastAsia="zh-CN"/>
        </w:rPr>
        <w:t>（3）具有资质的第三方机构出具的专项审计报告。</w:t>
      </w:r>
    </w:p>
    <w:p>
      <w:pPr>
        <w:pStyle w:val="26"/>
        <w:bidi w:val="0"/>
        <w:rPr>
          <w:rFonts w:hint="eastAsia"/>
          <w:highlight w:val="none"/>
          <w:lang w:val="en-US" w:eastAsia="zh-CN"/>
        </w:rPr>
      </w:pPr>
      <w:r>
        <w:rPr>
          <w:rFonts w:hint="eastAsia"/>
          <w:highlight w:val="none"/>
          <w:lang w:val="en-US" w:eastAsia="zh-CN"/>
        </w:rPr>
        <w:t>（4）固定资产投资超过500万元须提供固定资产投资项目情况表（206表）。</w:t>
      </w:r>
    </w:p>
    <w:p>
      <w:pPr>
        <w:pStyle w:val="26"/>
        <w:bidi w:val="0"/>
        <w:rPr>
          <w:rFonts w:hint="eastAsia"/>
          <w:highlight w:val="none"/>
          <w:lang w:val="en-US" w:eastAsia="zh-CN"/>
        </w:rPr>
      </w:pPr>
    </w:p>
    <w:p>
      <w:pPr>
        <w:pStyle w:val="2"/>
        <w:rPr>
          <w:rFonts w:hint="eastAsia"/>
          <w:lang w:val="en-US" w:eastAsia="zh-CN"/>
        </w:rPr>
      </w:pPr>
    </w:p>
    <w:p>
      <w:pPr>
        <w:pStyle w:val="25"/>
        <w:bidi w:val="0"/>
        <w:rPr>
          <w:rFonts w:hint="eastAsia"/>
          <w:lang w:val="en-US" w:eastAsia="zh-CN"/>
        </w:rPr>
      </w:pPr>
      <w:r>
        <w:rPr>
          <w:rFonts w:hint="eastAsia"/>
          <w:highlight w:val="none"/>
          <w:lang w:val="en-US" w:eastAsia="zh-CN"/>
        </w:rPr>
        <w:t>第二、</w:t>
      </w:r>
      <w:r>
        <w:rPr>
          <w:rFonts w:hint="eastAsia"/>
          <w:lang w:val="en-US" w:eastAsia="zh-CN"/>
        </w:rPr>
        <w:t>新药开发和注册奖励（松山湖工业和信息化局受理）</w:t>
      </w:r>
    </w:p>
    <w:p>
      <w:pPr>
        <w:pStyle w:val="26"/>
        <w:bidi w:val="0"/>
        <w:rPr>
          <w:rFonts w:hint="default"/>
        </w:rPr>
      </w:pPr>
      <w:r>
        <w:rPr>
          <w:rFonts w:hint="eastAsia"/>
          <w:b/>
          <w:bCs/>
          <w:lang w:val="en-US" w:eastAsia="zh-CN"/>
        </w:rPr>
        <w:t>1.</w:t>
      </w:r>
      <w:r>
        <w:rPr>
          <w:rFonts w:hint="default"/>
          <w:b/>
          <w:bCs/>
        </w:rPr>
        <w:t>临床前：</w:t>
      </w:r>
      <w:r>
        <w:rPr>
          <w:rFonts w:hint="default"/>
        </w:rPr>
        <w:t>对获得化学药（第1类）、中药（第1类）、生物制品（治疗用生物制品和预防用生物制品第1、2类）新药临床试验许可的项目，分别一次性给予120万元、160万元、300万元奖励；对获得以上分类以外的新药临床试验许可的项目，一次性给予80万元奖励。单个生物医药企业每年最高奖励600万元。</w:t>
      </w:r>
    </w:p>
    <w:p>
      <w:pPr>
        <w:pStyle w:val="26"/>
        <w:bidi w:val="0"/>
        <w:rPr>
          <w:rFonts w:hint="eastAsia"/>
        </w:rPr>
      </w:pPr>
      <w:r>
        <w:rPr>
          <w:rFonts w:hint="eastAsia"/>
        </w:rPr>
        <w:t>申报材料：</w:t>
      </w:r>
    </w:p>
    <w:p>
      <w:pPr>
        <w:pStyle w:val="26"/>
        <w:bidi w:val="0"/>
        <w:rPr>
          <w:rFonts w:hint="eastAsia" w:eastAsia="仿宋_GB2312"/>
          <w:highlight w:val="none"/>
          <w:lang w:val="en-US" w:eastAsia="zh-CN"/>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药物临床试验批件的证书（文件）或证明材料</w:t>
      </w:r>
      <w:r>
        <w:rPr>
          <w:rFonts w:hint="eastAsia"/>
          <w:highlight w:val="none"/>
          <w:lang w:eastAsia="zh-CN"/>
        </w:rPr>
        <w:t>。</w:t>
      </w:r>
    </w:p>
    <w:p>
      <w:pPr>
        <w:pStyle w:val="26"/>
        <w:bidi w:val="0"/>
        <w:rPr>
          <w:rFonts w:hint="eastAsia"/>
          <w:highlight w:val="none"/>
          <w:lang w:val="en-US" w:eastAsia="zh-CN"/>
        </w:rPr>
      </w:pPr>
      <w:r>
        <w:rPr>
          <w:rFonts w:hint="eastAsia"/>
          <w:highlight w:val="none"/>
          <w:lang w:val="en-US" w:eastAsia="zh-CN"/>
        </w:rPr>
        <w:t>（2）伦理审查批件。</w:t>
      </w:r>
    </w:p>
    <w:p>
      <w:pPr>
        <w:pStyle w:val="26"/>
        <w:bidi w:val="0"/>
        <w:rPr>
          <w:rFonts w:hint="eastAsia"/>
          <w:highlight w:val="none"/>
          <w:lang w:val="en-US" w:eastAsia="zh-CN"/>
        </w:rPr>
      </w:pPr>
      <w:r>
        <w:rPr>
          <w:rFonts w:hint="eastAsia"/>
          <w:highlight w:val="none"/>
          <w:lang w:val="en-US" w:eastAsia="zh-CN"/>
        </w:rPr>
        <w:t>（3）开展每项临床研究新药项目对应的药物临床试验登记与信息公示平台的证明等相关证明材料。</w:t>
      </w:r>
    </w:p>
    <w:p>
      <w:pPr>
        <w:pStyle w:val="2"/>
        <w:numPr>
          <w:ilvl w:val="0"/>
          <w:numId w:val="0"/>
        </w:numPr>
        <w:rPr>
          <w:rFonts w:hint="default"/>
          <w:lang w:val="en-US" w:eastAsia="zh-CN"/>
        </w:rPr>
      </w:pPr>
    </w:p>
    <w:p>
      <w:pPr>
        <w:pStyle w:val="26"/>
        <w:bidi w:val="0"/>
        <w:rPr>
          <w:rFonts w:hint="default"/>
        </w:rPr>
      </w:pPr>
      <w:r>
        <w:rPr>
          <w:rFonts w:hint="eastAsia"/>
          <w:b/>
          <w:bCs/>
          <w:lang w:val="en-US" w:eastAsia="zh-CN"/>
        </w:rPr>
        <w:t>2.完成I期临床试验：</w:t>
      </w:r>
      <w:r>
        <w:rPr>
          <w:rFonts w:hint="default"/>
          <w:lang w:val="en-US" w:eastAsia="zh-CN"/>
        </w:rPr>
        <w:t>化学药（第1类）、中药（第1类）、生物制品（治疗用生物制品和预防用生物制品第1、2类）新药项目，完成I期临床试验并提供临床试验报告的，给予申报企业150万元的补贴；以上分类以外的新药和生物制品（治疗用生物制品和预防用生物制品第3类）完成临床试验Ⅰ期并提供临床试验报告的，给予申报企业50万元的补贴。</w:t>
      </w:r>
    </w:p>
    <w:p>
      <w:pPr>
        <w:pStyle w:val="26"/>
        <w:bidi w:val="0"/>
        <w:rPr>
          <w:rFonts w:hint="eastAsia"/>
          <w:lang w:val="en-US" w:eastAsia="zh-CN"/>
        </w:rPr>
      </w:pPr>
      <w:r>
        <w:rPr>
          <w:rFonts w:hint="eastAsia"/>
        </w:rPr>
        <w:t>申报材料：</w:t>
      </w:r>
    </w:p>
    <w:p>
      <w:pPr>
        <w:pStyle w:val="26"/>
        <w:bidi w:val="0"/>
        <w:rPr>
          <w:rFonts w:hint="eastAsia" w:eastAsia="仿宋_GB2312"/>
          <w:lang w:val="en-US" w:eastAsia="zh-CN"/>
        </w:rPr>
      </w:pPr>
      <w:r>
        <w:rPr>
          <w:rFonts w:hint="eastAsia"/>
          <w:lang w:eastAsia="zh-CN"/>
        </w:rPr>
        <w:t>（</w:t>
      </w:r>
      <w:r>
        <w:rPr>
          <w:rFonts w:hint="eastAsia"/>
          <w:lang w:val="en-US" w:eastAsia="zh-CN"/>
        </w:rPr>
        <w:t>1</w:t>
      </w:r>
      <w:r>
        <w:rPr>
          <w:rFonts w:hint="eastAsia"/>
          <w:lang w:eastAsia="zh-CN"/>
        </w:rPr>
        <w:t>）</w:t>
      </w:r>
      <w:r>
        <w:rPr>
          <w:rFonts w:hint="eastAsia"/>
        </w:rPr>
        <w:t>药物临床试验批件的证书（文件）或证明材料</w:t>
      </w:r>
      <w:r>
        <w:rPr>
          <w:rFonts w:hint="eastAsia"/>
          <w:lang w:eastAsia="zh-CN"/>
        </w:rPr>
        <w:t>。</w:t>
      </w:r>
    </w:p>
    <w:p>
      <w:pPr>
        <w:pStyle w:val="26"/>
        <w:bidi w:val="0"/>
        <w:rPr>
          <w:rFonts w:hint="eastAsia"/>
          <w:lang w:val="en-US" w:eastAsia="zh-CN"/>
        </w:rPr>
      </w:pPr>
      <w:r>
        <w:rPr>
          <w:rFonts w:hint="eastAsia"/>
          <w:lang w:val="en-US" w:eastAsia="zh-CN"/>
        </w:rPr>
        <w:t>（2）临床试验总结报告。</w:t>
      </w:r>
    </w:p>
    <w:p>
      <w:pPr>
        <w:pStyle w:val="2"/>
        <w:numPr>
          <w:ilvl w:val="0"/>
          <w:numId w:val="0"/>
        </w:numPr>
        <w:rPr>
          <w:rFonts w:hint="default"/>
          <w:lang w:val="en-US" w:eastAsia="zh-CN"/>
        </w:rPr>
      </w:pPr>
    </w:p>
    <w:p>
      <w:pPr>
        <w:pStyle w:val="26"/>
        <w:numPr>
          <w:ilvl w:val="0"/>
          <w:numId w:val="0"/>
        </w:numPr>
        <w:bidi w:val="0"/>
        <w:ind w:firstLine="643" w:firstLineChars="200"/>
        <w:rPr>
          <w:rFonts w:hint="default"/>
        </w:rPr>
      </w:pPr>
      <w:r>
        <w:rPr>
          <w:rFonts w:hint="eastAsia"/>
          <w:b/>
          <w:bCs/>
          <w:lang w:val="en-US" w:eastAsia="zh-CN"/>
        </w:rPr>
        <w:t>3.</w:t>
      </w:r>
      <w:r>
        <w:rPr>
          <w:rFonts w:hint="default"/>
          <w:b/>
          <w:bCs/>
        </w:rPr>
        <w:t>完成II期临床试验：</w:t>
      </w:r>
      <w:r>
        <w:rPr>
          <w:rFonts w:hint="default"/>
        </w:rPr>
        <w:t>化学药（第1类）、中药（第1类）、生物制品（治疗用生物制品和预防用生物制品第1、2类）新药项目，完成II期临床试验并提供临床试验报告的，给予申报企业600万元的补贴；以上分类以外的新药和生物制品（治疗用生物制品和预防用生物制品第3类）完成II期临床试验并提供临床试验报告的，给予申报企业200万元的补贴。</w:t>
      </w:r>
    </w:p>
    <w:p>
      <w:pPr>
        <w:pStyle w:val="26"/>
        <w:bidi w:val="0"/>
        <w:rPr>
          <w:rFonts w:hint="default"/>
        </w:rPr>
      </w:pPr>
      <w:r>
        <w:rPr>
          <w:rFonts w:hint="eastAsia"/>
        </w:rPr>
        <w:t>申报材料：</w:t>
      </w:r>
    </w:p>
    <w:p>
      <w:pPr>
        <w:pStyle w:val="26"/>
        <w:bidi w:val="0"/>
        <w:rPr>
          <w:rFonts w:hint="eastAsia" w:eastAsia="仿宋_GB2312"/>
          <w:lang w:eastAsia="zh-CN"/>
        </w:rPr>
      </w:pPr>
      <w:r>
        <w:rPr>
          <w:rFonts w:hint="eastAsia"/>
          <w:lang w:eastAsia="zh-CN"/>
        </w:rPr>
        <w:t>（</w:t>
      </w:r>
      <w:r>
        <w:rPr>
          <w:rFonts w:hint="eastAsia"/>
          <w:lang w:val="en-US" w:eastAsia="zh-CN"/>
        </w:rPr>
        <w:t>1</w:t>
      </w:r>
      <w:r>
        <w:rPr>
          <w:rFonts w:hint="eastAsia"/>
          <w:lang w:eastAsia="zh-CN"/>
        </w:rPr>
        <w:t>）</w:t>
      </w:r>
      <w:r>
        <w:rPr>
          <w:rFonts w:hint="eastAsia"/>
        </w:rPr>
        <w:t>药物临床试验批件的证书（文件）或证明材料</w:t>
      </w:r>
      <w:r>
        <w:rPr>
          <w:rFonts w:hint="eastAsia"/>
          <w:lang w:eastAsia="zh-CN"/>
        </w:rPr>
        <w:t>。</w:t>
      </w:r>
    </w:p>
    <w:p>
      <w:pPr>
        <w:pStyle w:val="26"/>
        <w:bidi w:val="0"/>
        <w:rPr>
          <w:rFonts w:hint="default"/>
          <w:lang w:val="en-US" w:eastAsia="zh-CN"/>
        </w:rPr>
      </w:pPr>
      <w:r>
        <w:rPr>
          <w:rFonts w:hint="eastAsia"/>
          <w:lang w:val="en-US" w:eastAsia="zh-CN"/>
        </w:rPr>
        <w:t>（2）临床试验总结报告。</w:t>
      </w:r>
    </w:p>
    <w:p>
      <w:pPr>
        <w:pStyle w:val="2"/>
        <w:rPr>
          <w:rFonts w:hint="default"/>
          <w:lang w:val="en-US" w:eastAsia="zh-CN"/>
        </w:rPr>
      </w:pPr>
    </w:p>
    <w:p>
      <w:pPr>
        <w:pStyle w:val="26"/>
        <w:bidi w:val="0"/>
        <w:rPr>
          <w:rFonts w:hint="default"/>
        </w:rPr>
      </w:pPr>
      <w:r>
        <w:rPr>
          <w:rFonts w:hint="eastAsia"/>
          <w:b/>
          <w:bCs/>
          <w:lang w:val="en-US" w:eastAsia="zh-CN"/>
        </w:rPr>
        <w:t>4.</w:t>
      </w:r>
      <w:r>
        <w:rPr>
          <w:rFonts w:hint="default"/>
          <w:b/>
          <w:bCs/>
        </w:rPr>
        <w:t>完成III期临床试验：</w:t>
      </w:r>
      <w:r>
        <w:rPr>
          <w:rFonts w:hint="default"/>
        </w:rPr>
        <w:t>化学药（第1类）、中药（第1类）、生物制品（治疗用生物制品和预防用生物制品第1、2类）新药项目，完成III期临床试验并取得药品注册申报受理号的，给予申报企业1500万元的补贴；以上分类以外的新药和生物制品（治疗用生物制品和预防用生物制品第3类）完成III期临床试验并取得药品注册申报受理号的，给予申报企业400万元的补贴。</w:t>
      </w:r>
    </w:p>
    <w:p>
      <w:pPr>
        <w:pStyle w:val="26"/>
        <w:bidi w:val="0"/>
        <w:rPr>
          <w:rFonts w:hint="eastAsia"/>
        </w:rPr>
      </w:pPr>
      <w:r>
        <w:rPr>
          <w:rFonts w:hint="eastAsia"/>
        </w:rPr>
        <w:t>申报材料：</w:t>
      </w:r>
    </w:p>
    <w:p>
      <w:pPr>
        <w:pStyle w:val="26"/>
        <w:bidi w:val="0"/>
        <w:rPr>
          <w:rFonts w:hint="eastAsia" w:eastAsia="仿宋_GB2312"/>
          <w:lang w:eastAsia="zh-CN"/>
        </w:rPr>
      </w:pPr>
      <w:r>
        <w:rPr>
          <w:rFonts w:hint="eastAsia"/>
          <w:lang w:eastAsia="zh-CN"/>
        </w:rPr>
        <w:t>（</w:t>
      </w:r>
      <w:r>
        <w:rPr>
          <w:rFonts w:hint="eastAsia"/>
          <w:lang w:val="en-US" w:eastAsia="zh-CN"/>
        </w:rPr>
        <w:t>1</w:t>
      </w:r>
      <w:r>
        <w:rPr>
          <w:rFonts w:hint="eastAsia"/>
          <w:lang w:eastAsia="zh-CN"/>
        </w:rPr>
        <w:t>）</w:t>
      </w:r>
      <w:r>
        <w:rPr>
          <w:rFonts w:hint="eastAsia"/>
        </w:rPr>
        <w:t>药物临床试验批件的证书（文件）或证明材料</w:t>
      </w:r>
      <w:r>
        <w:rPr>
          <w:rFonts w:hint="eastAsia"/>
          <w:lang w:eastAsia="zh-CN"/>
        </w:rPr>
        <w:t>。</w:t>
      </w:r>
    </w:p>
    <w:p>
      <w:pPr>
        <w:pStyle w:val="26"/>
        <w:bidi w:val="0"/>
        <w:rPr>
          <w:rFonts w:hint="default" w:ascii="Times New Roman" w:hAnsi="Times New Roman" w:eastAsia="仿宋_GB2312" w:cs="Times New Roman"/>
          <w:b w:val="0"/>
          <w:bCs w:val="0"/>
          <w:color w:val="auto"/>
          <w:szCs w:val="32"/>
          <w:highlight w:val="none"/>
          <w:lang w:val="en-US" w:eastAsia="zh-CN"/>
        </w:rPr>
      </w:pPr>
      <w:r>
        <w:rPr>
          <w:rFonts w:hint="eastAsia"/>
          <w:lang w:val="en-US" w:eastAsia="zh-CN"/>
        </w:rPr>
        <w:t>（2）临床试验总结报告。</w:t>
      </w:r>
    </w:p>
    <w:p>
      <w:pPr>
        <w:pStyle w:val="2"/>
        <w:rPr>
          <w:rFonts w:hint="default"/>
          <w:lang w:val="en-US" w:eastAsia="zh-CN"/>
        </w:rPr>
      </w:pPr>
    </w:p>
    <w:p>
      <w:pPr>
        <w:pStyle w:val="26"/>
        <w:bidi w:val="0"/>
        <w:rPr>
          <w:lang w:val="en-US" w:eastAsia="zh-CN"/>
        </w:rPr>
      </w:pPr>
      <w:r>
        <w:rPr>
          <w:rFonts w:hint="eastAsia"/>
          <w:lang w:val="en-US" w:eastAsia="zh-CN"/>
        </w:rPr>
        <w:t>5.</w:t>
      </w:r>
      <w:r>
        <w:rPr>
          <w:lang w:val="en-US" w:eastAsia="zh-CN"/>
        </w:rPr>
        <w:t xml:space="preserve">对获得化学药（第 </w:t>
      </w:r>
      <w:r>
        <w:rPr>
          <w:rFonts w:hint="default"/>
          <w:lang w:val="en-US" w:eastAsia="zh-CN"/>
        </w:rPr>
        <w:t xml:space="preserve">1 </w:t>
      </w:r>
      <w:r>
        <w:rPr>
          <w:lang w:val="en-US" w:eastAsia="zh-CN"/>
        </w:rPr>
        <w:t xml:space="preserve">类）、中药（第 </w:t>
      </w:r>
      <w:r>
        <w:rPr>
          <w:rFonts w:hint="default"/>
          <w:lang w:val="en-US" w:eastAsia="zh-CN"/>
        </w:rPr>
        <w:t xml:space="preserve">1 </w:t>
      </w:r>
      <w:r>
        <w:rPr>
          <w:lang w:val="en-US" w:eastAsia="zh-CN"/>
        </w:rPr>
        <w:t xml:space="preserve">类）、生物制品（治疗用生物制品和预防用生物制品第 </w:t>
      </w:r>
      <w:r>
        <w:rPr>
          <w:rFonts w:hint="default"/>
          <w:lang w:val="en-US" w:eastAsia="zh-CN"/>
        </w:rPr>
        <w:t>1</w:t>
      </w:r>
      <w:r>
        <w:rPr>
          <w:lang w:val="en-US" w:eastAsia="zh-CN"/>
        </w:rPr>
        <w:t>、</w:t>
      </w:r>
      <w:r>
        <w:rPr>
          <w:rFonts w:hint="default"/>
          <w:lang w:val="en-US" w:eastAsia="zh-CN"/>
        </w:rPr>
        <w:t xml:space="preserve">2 </w:t>
      </w:r>
      <w:r>
        <w:rPr>
          <w:lang w:val="en-US" w:eastAsia="zh-CN"/>
        </w:rPr>
        <w:t xml:space="preserve">类）新药产品注册证，并取得生产批件的生物医药企业，或将生产批件首次变更至园区进行产业化的产品，给予 </w:t>
      </w:r>
      <w:r>
        <w:rPr>
          <w:rFonts w:hint="default"/>
          <w:lang w:val="en-US" w:eastAsia="zh-CN"/>
        </w:rPr>
        <w:t xml:space="preserve">500 </w:t>
      </w:r>
      <w:r>
        <w:rPr>
          <w:lang w:val="en-US" w:eastAsia="zh-CN"/>
        </w:rPr>
        <w:t>万元奖励；对获得以上分类以外的新药和生物制品（治疗用生物制品和预防用生物制品第</w:t>
      </w:r>
      <w:r>
        <w:rPr>
          <w:rFonts w:hint="default"/>
          <w:lang w:val="en-US" w:eastAsia="zh-CN"/>
        </w:rPr>
        <w:t>3</w:t>
      </w:r>
      <w:r>
        <w:rPr>
          <w:lang w:val="en-US" w:eastAsia="zh-CN"/>
        </w:rPr>
        <w:t xml:space="preserve">类）产品注册证，并取得生产批件的生物医药企业，给予 </w:t>
      </w:r>
      <w:r>
        <w:rPr>
          <w:rFonts w:hint="default"/>
          <w:lang w:val="en-US" w:eastAsia="zh-CN"/>
        </w:rPr>
        <w:t>200</w:t>
      </w:r>
      <w:r>
        <w:rPr>
          <w:lang w:val="en-US" w:eastAsia="zh-CN"/>
        </w:rPr>
        <w:t xml:space="preserve">万元奖励。单个生物医药企业每年最高奖励 </w:t>
      </w:r>
      <w:r>
        <w:rPr>
          <w:rFonts w:hint="default"/>
          <w:lang w:val="en-US" w:eastAsia="zh-CN"/>
        </w:rPr>
        <w:t xml:space="preserve">1000 </w:t>
      </w:r>
      <w:r>
        <w:rPr>
          <w:lang w:val="en-US" w:eastAsia="zh-CN"/>
        </w:rPr>
        <w:t>万元。</w:t>
      </w:r>
    </w:p>
    <w:p>
      <w:pPr>
        <w:pStyle w:val="26"/>
        <w:bidi w:val="0"/>
        <w:rPr>
          <w:rFonts w:hint="default"/>
          <w:lang w:val="en-US" w:eastAsia="zh-CN"/>
        </w:rPr>
      </w:pPr>
      <w:r>
        <w:rPr>
          <w:rFonts w:hint="eastAsia"/>
        </w:rPr>
        <w:t>申报材料：</w:t>
      </w:r>
    </w:p>
    <w:p>
      <w:pPr>
        <w:pStyle w:val="26"/>
        <w:bidi w:val="0"/>
        <w:rPr>
          <w:rFonts w:hint="eastAsia"/>
          <w:lang w:val="en-US" w:eastAsia="zh-CN"/>
        </w:rPr>
      </w:pPr>
      <w:r>
        <w:rPr>
          <w:rFonts w:hint="eastAsia"/>
        </w:rPr>
        <w:t>（1）新药产品注册证的证书（文件）或证明材料</w:t>
      </w:r>
      <w:r>
        <w:rPr>
          <w:rFonts w:hint="eastAsia"/>
          <w:lang w:val="en-US" w:eastAsia="zh-CN"/>
        </w:rPr>
        <w:t>。</w:t>
      </w:r>
    </w:p>
    <w:p>
      <w:pPr>
        <w:pStyle w:val="26"/>
        <w:bidi w:val="0"/>
        <w:rPr>
          <w:rFonts w:hint="eastAsia"/>
          <w:lang w:val="en-US" w:eastAsia="zh-CN"/>
        </w:rPr>
      </w:pPr>
      <w:r>
        <w:rPr>
          <w:rFonts w:hint="eastAsia"/>
          <w:lang w:val="en-US" w:eastAsia="zh-CN"/>
        </w:rPr>
        <w:t>（2）药品生产许可证。</w:t>
      </w:r>
    </w:p>
    <w:p>
      <w:pPr>
        <w:pStyle w:val="2"/>
        <w:rPr>
          <w:rFonts w:hint="default"/>
          <w:lang w:val="en-US" w:eastAsia="zh-CN"/>
        </w:rPr>
      </w:pPr>
    </w:p>
    <w:p>
      <w:pPr>
        <w:pStyle w:val="25"/>
        <w:bidi w:val="0"/>
        <w:rPr>
          <w:rFonts w:hint="eastAsia"/>
          <w:lang w:val="en-US" w:eastAsia="zh-CN"/>
        </w:rPr>
      </w:pPr>
      <w:r>
        <w:rPr>
          <w:rFonts w:hint="eastAsia"/>
          <w:lang w:val="en-US" w:eastAsia="zh-CN"/>
        </w:rPr>
        <w:t>第三、药品上市许可奖励（松山湖工业和信息化局受理）</w:t>
      </w:r>
    </w:p>
    <w:p>
      <w:pPr>
        <w:pStyle w:val="26"/>
        <w:bidi w:val="0"/>
      </w:pPr>
      <w:r>
        <w:rPr>
          <w:lang w:val="en-US" w:eastAsia="zh-CN"/>
        </w:rPr>
        <w:t xml:space="preserve">对于承接上市许可人生产委托、并实现相应品种落户松山湖生产的企业，按照委托生产的每个品种营业收入的 </w:t>
      </w:r>
      <w:r>
        <w:rPr>
          <w:rFonts w:hint="default"/>
          <w:lang w:val="en-US" w:eastAsia="zh-CN"/>
        </w:rPr>
        <w:t>50%</w:t>
      </w:r>
      <w:r>
        <w:rPr>
          <w:lang w:val="en-US" w:eastAsia="zh-CN"/>
        </w:rPr>
        <w:t xml:space="preserve">，给予最高 </w:t>
      </w:r>
      <w:r>
        <w:rPr>
          <w:rFonts w:hint="default"/>
          <w:lang w:val="en-US" w:eastAsia="zh-CN"/>
        </w:rPr>
        <w:t xml:space="preserve">100 </w:t>
      </w:r>
      <w:r>
        <w:rPr>
          <w:lang w:val="en-US" w:eastAsia="zh-CN"/>
        </w:rPr>
        <w:t xml:space="preserve">万元奖励，企业年度获得本项奖励资金总额最高 </w:t>
      </w:r>
      <w:r>
        <w:rPr>
          <w:rFonts w:hint="default"/>
          <w:lang w:val="en-US" w:eastAsia="zh-CN"/>
        </w:rPr>
        <w:t>200</w:t>
      </w:r>
      <w:r>
        <w:rPr>
          <w:lang w:val="en-US" w:eastAsia="zh-CN"/>
        </w:rPr>
        <w:t xml:space="preserve">万元。 </w:t>
      </w:r>
    </w:p>
    <w:p>
      <w:pPr>
        <w:pStyle w:val="26"/>
        <w:bidi w:val="0"/>
        <w:rPr>
          <w:rFonts w:hint="eastAsia"/>
          <w:lang w:val="en-US" w:eastAsia="zh-CN"/>
        </w:rPr>
      </w:pPr>
      <w:r>
        <w:rPr>
          <w:rFonts w:hint="eastAsia"/>
        </w:rPr>
        <w:t>申报材料：</w:t>
      </w:r>
    </w:p>
    <w:p>
      <w:pPr>
        <w:pStyle w:val="26"/>
        <w:bidi w:val="0"/>
        <w:rPr>
          <w:rFonts w:hint="eastAsia"/>
          <w:lang w:val="en-US" w:eastAsia="zh-CN"/>
        </w:rPr>
      </w:pPr>
      <w:r>
        <w:rPr>
          <w:rFonts w:hint="eastAsia"/>
          <w:lang w:val="en-US" w:eastAsia="zh-CN"/>
        </w:rPr>
        <w:t>（1）</w:t>
      </w:r>
      <w:r>
        <w:rPr>
          <w:rFonts w:hint="eastAsia"/>
        </w:rPr>
        <w:t>新药产品注册证的证书（文件）或证明材料</w:t>
      </w:r>
      <w:r>
        <w:rPr>
          <w:rFonts w:hint="eastAsia"/>
          <w:lang w:val="en-US" w:eastAsia="zh-CN"/>
        </w:rPr>
        <w:t>。</w:t>
      </w:r>
    </w:p>
    <w:p>
      <w:pPr>
        <w:pStyle w:val="26"/>
        <w:bidi w:val="0"/>
        <w:rPr>
          <w:rFonts w:hint="eastAsia"/>
          <w:lang w:val="en-US" w:eastAsia="zh-CN"/>
        </w:rPr>
      </w:pPr>
      <w:r>
        <w:rPr>
          <w:rFonts w:hint="eastAsia"/>
          <w:lang w:val="en-US" w:eastAsia="zh-CN"/>
        </w:rPr>
        <w:t>（2）药品生产许可证。</w:t>
      </w:r>
    </w:p>
    <w:p>
      <w:pPr>
        <w:pStyle w:val="26"/>
        <w:bidi w:val="0"/>
        <w:rPr>
          <w:rFonts w:hint="eastAsia"/>
          <w:lang w:val="en-US" w:eastAsia="zh-CN"/>
        </w:rPr>
      </w:pPr>
      <w:r>
        <w:rPr>
          <w:rFonts w:hint="eastAsia"/>
          <w:lang w:val="en-US" w:eastAsia="zh-CN"/>
        </w:rPr>
        <w:t>（3）委托生产合同复印件。</w:t>
      </w:r>
    </w:p>
    <w:p>
      <w:pPr>
        <w:pStyle w:val="26"/>
        <w:bidi w:val="0"/>
        <w:rPr>
          <w:rFonts w:hint="eastAsia"/>
          <w:lang w:val="en-US" w:eastAsia="zh-CN"/>
        </w:rPr>
      </w:pPr>
      <w:r>
        <w:rPr>
          <w:rFonts w:hint="eastAsia"/>
          <w:lang w:val="en-US" w:eastAsia="zh-CN"/>
        </w:rPr>
        <w:t>（4）具有资质的第三方机构出具的专项审计报告。</w:t>
      </w:r>
    </w:p>
    <w:p>
      <w:pPr>
        <w:pStyle w:val="2"/>
        <w:rPr>
          <w:rFonts w:hint="eastAsia"/>
          <w:lang w:val="en-US" w:eastAsia="zh-CN"/>
        </w:rPr>
      </w:pPr>
    </w:p>
    <w:p>
      <w:pPr>
        <w:pStyle w:val="25"/>
        <w:bidi w:val="0"/>
        <w:rPr>
          <w:rFonts w:hint="eastAsia" w:ascii="Times New Roman" w:hAnsi="Times New Roman" w:eastAsia="楷体_GB2312" w:cs="Times New Roman"/>
          <w:b w:val="0"/>
          <w:bCs w:val="0"/>
          <w:kern w:val="2"/>
          <w:szCs w:val="22"/>
          <w:highlight w:val="none"/>
          <w:lang w:val="en-US" w:eastAsia="zh-CN" w:bidi="ar-SA"/>
        </w:rPr>
      </w:pPr>
      <w:r>
        <w:rPr>
          <w:rFonts w:hint="eastAsia"/>
          <w:lang w:val="en-US" w:eastAsia="zh-CN"/>
        </w:rPr>
        <w:t>第四、仿制药一致性评价补贴（松山湖工业和信息化局受理）</w:t>
      </w:r>
    </w:p>
    <w:p>
      <w:pPr>
        <w:pStyle w:val="26"/>
        <w:bidi w:val="0"/>
        <w:rPr>
          <w:rFonts w:hint="default"/>
        </w:rPr>
      </w:pPr>
      <w:r>
        <w:rPr>
          <w:rFonts w:hint="default"/>
        </w:rPr>
        <w:t>对通过仿制药一致性评价或等同通过一致性评价的药品，每个药品给予200万元一次性补贴。对同一品种在全国前三个通过仿制药一致性评价的药品，每个药品再给予50万元一次性补贴。单个企业每年最高补贴750万元。</w:t>
      </w:r>
    </w:p>
    <w:p>
      <w:pPr>
        <w:pStyle w:val="26"/>
        <w:bidi w:val="0"/>
        <w:rPr>
          <w:rFonts w:hint="eastAsia"/>
          <w:lang w:val="en-US" w:eastAsia="zh-CN"/>
        </w:rPr>
      </w:pPr>
      <w:r>
        <w:rPr>
          <w:rFonts w:hint="eastAsia"/>
        </w:rPr>
        <w:t>申报材料</w:t>
      </w:r>
      <w:r>
        <w:rPr>
          <w:rFonts w:hint="eastAsia"/>
          <w:lang w:eastAsia="zh-CN"/>
        </w:rPr>
        <w:t>：</w:t>
      </w:r>
    </w:p>
    <w:p>
      <w:pPr>
        <w:pStyle w:val="26"/>
        <w:numPr>
          <w:ilvl w:val="0"/>
          <w:numId w:val="0"/>
        </w:numPr>
        <w:bidi w:val="0"/>
        <w:ind w:firstLine="640" w:firstLineChars="200"/>
        <w:rPr>
          <w:rFonts w:hint="default"/>
          <w:highlight w:val="none"/>
          <w:lang w:val="en-US" w:eastAsia="zh-CN"/>
        </w:rPr>
      </w:pPr>
      <w:r>
        <w:rPr>
          <w:rFonts w:hint="eastAsia"/>
          <w:highlight w:val="none"/>
          <w:lang w:val="en-US" w:eastAsia="zh-CN"/>
        </w:rPr>
        <w:t>（1）一致性评价的证书（文件）或证明材料。</w:t>
      </w:r>
    </w:p>
    <w:p>
      <w:pPr>
        <w:pStyle w:val="26"/>
        <w:numPr>
          <w:ilvl w:val="0"/>
          <w:numId w:val="0"/>
        </w:numPr>
        <w:bidi w:val="0"/>
        <w:ind w:firstLine="640" w:firstLineChars="200"/>
        <w:rPr>
          <w:rFonts w:hint="default"/>
          <w:highlight w:val="none"/>
          <w:lang w:val="en-US" w:eastAsia="zh-CN"/>
        </w:rPr>
      </w:pPr>
      <w:r>
        <w:rPr>
          <w:rFonts w:hint="eastAsia"/>
          <w:highlight w:val="none"/>
          <w:lang w:val="en-US" w:eastAsia="zh-CN"/>
        </w:rPr>
        <w:t>（2）</w:t>
      </w:r>
      <w:r>
        <w:rPr>
          <w:rFonts w:hint="eastAsia"/>
        </w:rPr>
        <w:t>产品注册证的证书（文件）或证明材料</w:t>
      </w:r>
      <w:r>
        <w:rPr>
          <w:rFonts w:hint="eastAsia"/>
          <w:highlight w:val="none"/>
          <w:lang w:val="en-US" w:eastAsia="zh-CN"/>
        </w:rPr>
        <w:t>。</w:t>
      </w:r>
    </w:p>
    <w:p>
      <w:pPr>
        <w:pStyle w:val="2"/>
        <w:rPr>
          <w:rFonts w:hint="default"/>
          <w:lang w:val="en-US" w:eastAsia="zh-CN"/>
        </w:rPr>
      </w:pPr>
    </w:p>
    <w:p>
      <w:pPr>
        <w:pStyle w:val="25"/>
        <w:numPr>
          <w:ilvl w:val="0"/>
          <w:numId w:val="1"/>
        </w:numPr>
        <w:bidi w:val="0"/>
        <w:rPr>
          <w:rFonts w:hint="eastAsia"/>
          <w:lang w:val="en-US" w:eastAsia="zh-CN"/>
        </w:rPr>
      </w:pPr>
      <w:r>
        <w:rPr>
          <w:rFonts w:hint="eastAsia"/>
          <w:lang w:val="en-US" w:eastAsia="zh-CN"/>
        </w:rPr>
        <w:t>医疗器械研发资助（松山湖工业和信息化局受理）</w:t>
      </w:r>
    </w:p>
    <w:p>
      <w:pPr>
        <w:pStyle w:val="26"/>
        <w:bidi w:val="0"/>
        <w:rPr>
          <w:rFonts w:hint="eastAsia"/>
          <w:lang w:val="en-US" w:eastAsia="zh-CN"/>
        </w:rPr>
      </w:pPr>
      <w:r>
        <w:rPr>
          <w:rFonts w:hint="eastAsia"/>
          <w:highlight w:val="none"/>
          <w:lang w:eastAsia="zh-CN"/>
        </w:rPr>
        <w:t>（</w:t>
      </w:r>
      <w:r>
        <w:rPr>
          <w:rFonts w:hint="eastAsia"/>
          <w:highlight w:val="none"/>
          <w:lang w:val="en-US" w:eastAsia="zh-CN"/>
        </w:rPr>
        <w:t>有关说明：不同规格的同类产品按一项受理</w:t>
      </w:r>
      <w:r>
        <w:rPr>
          <w:rFonts w:hint="eastAsia"/>
          <w:highlight w:val="none"/>
          <w:lang w:eastAsia="zh-CN"/>
        </w:rPr>
        <w:t>）</w:t>
      </w:r>
    </w:p>
    <w:p>
      <w:pPr>
        <w:pStyle w:val="26"/>
        <w:bidi w:val="0"/>
        <w:rPr>
          <w:rFonts w:hint="default"/>
        </w:rPr>
      </w:pPr>
      <w:r>
        <w:rPr>
          <w:rFonts w:hint="default"/>
        </w:rPr>
        <w:t>1</w:t>
      </w:r>
      <w:r>
        <w:rPr>
          <w:rFonts w:hint="eastAsia"/>
          <w:lang w:eastAsia="zh-CN"/>
        </w:rPr>
        <w:t>.</w:t>
      </w:r>
      <w:r>
        <w:rPr>
          <w:rFonts w:hint="default"/>
        </w:rPr>
        <w:t>按要求完成临床试验并取得重点支持领域</w:t>
      </w:r>
      <w:r>
        <w:rPr>
          <w:rFonts w:hint="eastAsia"/>
          <w:lang w:val="en-US" w:eastAsia="zh-CN"/>
        </w:rPr>
        <w:t>（见《医疗器械产品注册补助重点支持领域表》）</w:t>
      </w:r>
      <w:r>
        <w:rPr>
          <w:rFonts w:hint="default"/>
        </w:rPr>
        <w:t>第二类、第三类医疗器械产品首次注册证书的，分别给予100万元、300万元</w:t>
      </w:r>
      <w:r>
        <w:rPr>
          <w:rFonts w:hint="eastAsia"/>
          <w:lang w:eastAsia="zh-CN"/>
        </w:rPr>
        <w:t>补贴</w:t>
      </w:r>
      <w:r>
        <w:rPr>
          <w:rFonts w:hint="default"/>
        </w:rPr>
        <w:t>，单个企业每年最高补贴600万元；</w:t>
      </w:r>
    </w:p>
    <w:p>
      <w:pPr>
        <w:pStyle w:val="26"/>
        <w:bidi w:val="0"/>
        <w:rPr>
          <w:rFonts w:hint="eastAsia" w:eastAsia="仿宋_GB2312"/>
          <w:lang w:val="en-US" w:eastAsia="zh-CN"/>
        </w:rPr>
      </w:pPr>
      <w:r>
        <w:rPr>
          <w:rFonts w:hint="eastAsia"/>
        </w:rPr>
        <w:t>申报材料：</w:t>
      </w:r>
    </w:p>
    <w:p>
      <w:pPr>
        <w:pStyle w:val="26"/>
        <w:bidi w:val="0"/>
        <w:rPr>
          <w:rFonts w:hint="eastAsia"/>
          <w:lang w:val="en-US" w:eastAsia="zh-CN"/>
        </w:rPr>
      </w:pPr>
      <w:r>
        <w:rPr>
          <w:rFonts w:hint="eastAsia"/>
          <w:lang w:val="en-US" w:eastAsia="zh-CN"/>
        </w:rPr>
        <w:t>（1）医疗器械注册</w:t>
      </w:r>
      <w:r>
        <w:rPr>
          <w:rFonts w:hint="eastAsia"/>
        </w:rPr>
        <w:t>证</w:t>
      </w:r>
      <w:r>
        <w:rPr>
          <w:rFonts w:hint="eastAsia"/>
          <w:lang w:val="en-US" w:eastAsia="zh-CN"/>
        </w:rPr>
        <w:t>。</w:t>
      </w:r>
    </w:p>
    <w:p>
      <w:pPr>
        <w:pStyle w:val="26"/>
        <w:bidi w:val="0"/>
        <w:rPr>
          <w:rFonts w:hint="eastAsia"/>
          <w:lang w:val="en-US" w:eastAsia="zh-CN"/>
        </w:rPr>
      </w:pPr>
      <w:r>
        <w:rPr>
          <w:rFonts w:hint="eastAsia"/>
          <w:lang w:val="en-US" w:eastAsia="zh-CN"/>
        </w:rPr>
        <w:t>（2）医疗器械产品注册涉及共同注册单位的，须提供共有人同意书。</w:t>
      </w:r>
    </w:p>
    <w:p>
      <w:pPr>
        <w:pStyle w:val="26"/>
        <w:bidi w:val="0"/>
        <w:rPr>
          <w:rFonts w:hint="eastAsia"/>
          <w:lang w:val="en-US" w:eastAsia="zh-CN"/>
        </w:rPr>
      </w:pPr>
      <w:r>
        <w:rPr>
          <w:rFonts w:hint="eastAsia"/>
          <w:lang w:val="en-US" w:eastAsia="zh-CN"/>
        </w:rPr>
        <w:t>（3）产品临床试验报告、医疗器械临床试验批件复印件等完成临床试验的证明文件。</w:t>
      </w:r>
    </w:p>
    <w:p>
      <w:pPr>
        <w:pStyle w:val="2"/>
        <w:rPr>
          <w:rFonts w:hint="eastAsia"/>
          <w:lang w:val="en-US" w:eastAsia="zh-CN"/>
        </w:rPr>
      </w:pPr>
    </w:p>
    <w:p>
      <w:pPr>
        <w:pStyle w:val="26"/>
        <w:bidi w:val="0"/>
        <w:rPr>
          <w:rFonts w:hint="eastAsia"/>
          <w:lang w:val="en-US" w:eastAsia="zh-CN"/>
        </w:rPr>
      </w:pPr>
      <w:r>
        <w:rPr>
          <w:rFonts w:hint="eastAsia"/>
          <w:lang w:val="en-US" w:eastAsia="zh-CN"/>
        </w:rPr>
        <w:t>2.</w:t>
      </w:r>
      <w:r>
        <w:rPr>
          <w:rFonts w:hint="default"/>
        </w:rPr>
        <w:t>对无需开展临床试验，取得重点支持领域第二类、第三类医疗器械产品</w:t>
      </w:r>
      <w:r>
        <w:rPr>
          <w:rFonts w:hint="eastAsia"/>
          <w:lang w:eastAsia="zh-CN"/>
        </w:rPr>
        <w:t>（</w:t>
      </w:r>
      <w:r>
        <w:rPr>
          <w:rFonts w:hint="eastAsia"/>
          <w:lang w:val="en-US" w:eastAsia="zh-CN"/>
        </w:rPr>
        <w:t>体外诊断试剂除外</w:t>
      </w:r>
      <w:r>
        <w:rPr>
          <w:rFonts w:hint="eastAsia"/>
          <w:lang w:eastAsia="zh-CN"/>
        </w:rPr>
        <w:t>）</w:t>
      </w:r>
      <w:r>
        <w:rPr>
          <w:rFonts w:hint="default"/>
        </w:rPr>
        <w:t>首次注册证书的，分别给予</w:t>
      </w:r>
      <w:r>
        <w:rPr>
          <w:rFonts w:hint="eastAsia"/>
          <w:lang w:val="en-US" w:eastAsia="zh-CN"/>
        </w:rPr>
        <w:t>50</w:t>
      </w:r>
      <w:r>
        <w:rPr>
          <w:rFonts w:hint="default"/>
        </w:rPr>
        <w:t>万元、</w:t>
      </w:r>
      <w:r>
        <w:rPr>
          <w:rFonts w:hint="eastAsia"/>
          <w:lang w:val="en-US" w:eastAsia="zh-CN"/>
        </w:rPr>
        <w:t>150</w:t>
      </w:r>
      <w:r>
        <w:rPr>
          <w:rFonts w:hint="default"/>
        </w:rPr>
        <w:t>万元</w:t>
      </w:r>
      <w:r>
        <w:rPr>
          <w:rFonts w:hint="eastAsia"/>
          <w:lang w:eastAsia="zh-CN"/>
        </w:rPr>
        <w:t>补贴</w:t>
      </w:r>
      <w:r>
        <w:rPr>
          <w:rFonts w:hint="default"/>
        </w:rPr>
        <w:t>；</w:t>
      </w:r>
      <w:r>
        <w:rPr>
          <w:rFonts w:hint="eastAsia"/>
          <w:lang w:val="en-US" w:eastAsia="zh-CN"/>
        </w:rPr>
        <w:t>若属于体外诊断试剂类，单个产品给予10万补贴，单个企业每年最高申报20个产品。</w:t>
      </w:r>
      <w:r>
        <w:rPr>
          <w:rFonts w:hint="default"/>
        </w:rPr>
        <w:t>单个企业每年最高补贴</w:t>
      </w:r>
      <w:r>
        <w:rPr>
          <w:rFonts w:hint="eastAsia"/>
          <w:lang w:val="en-US" w:eastAsia="zh-CN"/>
        </w:rPr>
        <w:t>6</w:t>
      </w:r>
      <w:r>
        <w:rPr>
          <w:rFonts w:hint="default"/>
        </w:rPr>
        <w:t>00万元</w:t>
      </w:r>
      <w:r>
        <w:rPr>
          <w:rFonts w:hint="eastAsia"/>
          <w:lang w:eastAsia="zh-CN"/>
        </w:rPr>
        <w:t>。</w:t>
      </w:r>
    </w:p>
    <w:p>
      <w:pPr>
        <w:pStyle w:val="26"/>
        <w:bidi w:val="0"/>
        <w:ind w:left="0" w:leftChars="0" w:firstLine="640" w:firstLineChars="200"/>
        <w:rPr>
          <w:rFonts w:hint="default"/>
          <w:highlight w:val="none"/>
          <w:lang w:val="en-US" w:eastAsia="zh-CN"/>
        </w:rPr>
      </w:pPr>
      <w:r>
        <w:rPr>
          <w:rFonts w:hint="eastAsia"/>
          <w:color w:val="auto"/>
          <w:highlight w:val="none"/>
          <w:lang w:val="en-US" w:eastAsia="zh-CN"/>
        </w:rPr>
        <w:t>（有关说明：其中口罩、一般性敷料、一般性手术器械、一般性辅助器具、设备零部件等简易医疗器械，按照第3点进行补贴</w:t>
      </w:r>
      <w:r>
        <w:rPr>
          <w:rFonts w:hint="eastAsia"/>
          <w:highlight w:val="none"/>
          <w:lang w:val="en-US" w:eastAsia="zh-CN"/>
        </w:rPr>
        <w:t>）</w:t>
      </w:r>
    </w:p>
    <w:p>
      <w:pPr>
        <w:pStyle w:val="26"/>
        <w:bidi w:val="0"/>
        <w:rPr>
          <w:rFonts w:hint="eastAsia"/>
          <w:lang w:val="en-US" w:eastAsia="zh-CN"/>
        </w:rPr>
      </w:pPr>
      <w:r>
        <w:rPr>
          <w:rFonts w:hint="eastAsia"/>
        </w:rPr>
        <w:t>申报材料：</w:t>
      </w:r>
    </w:p>
    <w:p>
      <w:pPr>
        <w:pStyle w:val="26"/>
        <w:bidi w:val="0"/>
        <w:rPr>
          <w:rFonts w:hint="eastAsia"/>
          <w:lang w:val="en-US" w:eastAsia="zh-CN"/>
        </w:rPr>
      </w:pPr>
      <w:r>
        <w:rPr>
          <w:rFonts w:hint="eastAsia"/>
          <w:lang w:val="en-US" w:eastAsia="zh-CN"/>
        </w:rPr>
        <w:t>（1）医疗器械注册</w:t>
      </w:r>
      <w:r>
        <w:rPr>
          <w:rFonts w:hint="eastAsia"/>
        </w:rPr>
        <w:t>证</w:t>
      </w:r>
      <w:r>
        <w:rPr>
          <w:rFonts w:hint="eastAsia"/>
          <w:lang w:val="en-US" w:eastAsia="zh-CN"/>
        </w:rPr>
        <w:t>。</w:t>
      </w:r>
    </w:p>
    <w:p>
      <w:pPr>
        <w:pStyle w:val="26"/>
        <w:bidi w:val="0"/>
        <w:rPr>
          <w:rFonts w:hint="eastAsia"/>
          <w:lang w:val="en-US" w:eastAsia="zh-CN"/>
        </w:rPr>
      </w:pPr>
      <w:r>
        <w:rPr>
          <w:rFonts w:hint="eastAsia"/>
          <w:lang w:val="en-US" w:eastAsia="zh-CN"/>
        </w:rPr>
        <w:t>（2）医疗器械产品注册涉及共同注册单位的，须提供共有人同意书。</w:t>
      </w:r>
    </w:p>
    <w:p>
      <w:pPr>
        <w:pStyle w:val="2"/>
        <w:rPr>
          <w:rFonts w:hint="default"/>
          <w:lang w:val="en-US" w:eastAsia="zh-CN"/>
        </w:rPr>
      </w:pPr>
    </w:p>
    <w:p>
      <w:pPr>
        <w:pStyle w:val="26"/>
        <w:bidi w:val="0"/>
        <w:rPr>
          <w:rFonts w:hint="default"/>
        </w:rPr>
      </w:pPr>
      <w:r>
        <w:rPr>
          <w:rFonts w:hint="eastAsia"/>
          <w:lang w:val="en-US" w:eastAsia="zh-CN"/>
        </w:rPr>
        <w:t>3.</w:t>
      </w:r>
      <w:r>
        <w:rPr>
          <w:rFonts w:hint="default"/>
        </w:rPr>
        <w:t>取得非重点支持领域第二类、第三类医疗器械产品（含免临床）首次注册证书的，分别给予5万元、1</w:t>
      </w:r>
      <w:r>
        <w:rPr>
          <w:rFonts w:hint="eastAsia"/>
          <w:lang w:val="en-US" w:eastAsia="zh-CN"/>
        </w:rPr>
        <w:t>5</w:t>
      </w:r>
      <w:r>
        <w:rPr>
          <w:rFonts w:hint="default"/>
        </w:rPr>
        <w:t>万元</w:t>
      </w:r>
      <w:r>
        <w:rPr>
          <w:rFonts w:hint="eastAsia"/>
          <w:lang w:eastAsia="zh-CN"/>
        </w:rPr>
        <w:t>补贴</w:t>
      </w:r>
      <w:r>
        <w:rPr>
          <w:rFonts w:hint="default"/>
        </w:rPr>
        <w:t>，单个企业每年最高补贴100万元；</w:t>
      </w:r>
    </w:p>
    <w:p>
      <w:pPr>
        <w:pStyle w:val="26"/>
        <w:bidi w:val="0"/>
        <w:rPr>
          <w:rFonts w:hint="default"/>
        </w:rPr>
      </w:pPr>
      <w:r>
        <w:rPr>
          <w:rFonts w:hint="eastAsia"/>
        </w:rPr>
        <w:t>申报材料：</w:t>
      </w:r>
    </w:p>
    <w:p>
      <w:pPr>
        <w:pStyle w:val="26"/>
        <w:bidi w:val="0"/>
        <w:rPr>
          <w:rFonts w:hint="eastAsia"/>
          <w:lang w:val="en-US" w:eastAsia="zh-CN"/>
        </w:rPr>
      </w:pPr>
      <w:r>
        <w:rPr>
          <w:rFonts w:hint="eastAsia"/>
          <w:lang w:val="en-US" w:eastAsia="zh-CN"/>
        </w:rPr>
        <w:t>（1）医疗器械注册</w:t>
      </w:r>
      <w:r>
        <w:rPr>
          <w:rFonts w:hint="eastAsia"/>
        </w:rPr>
        <w:t>证</w:t>
      </w:r>
      <w:r>
        <w:rPr>
          <w:rFonts w:hint="eastAsia"/>
          <w:lang w:val="en-US" w:eastAsia="zh-CN"/>
        </w:rPr>
        <w:t>。</w:t>
      </w:r>
    </w:p>
    <w:p>
      <w:pPr>
        <w:pStyle w:val="26"/>
        <w:bidi w:val="0"/>
        <w:rPr>
          <w:rFonts w:hint="eastAsia"/>
          <w:lang w:val="en-US" w:eastAsia="zh-CN"/>
        </w:rPr>
      </w:pPr>
      <w:r>
        <w:rPr>
          <w:rFonts w:hint="eastAsia"/>
          <w:lang w:val="en-US" w:eastAsia="zh-CN"/>
        </w:rPr>
        <w:t>（2）医疗器械产品注册涉及共同注册单位的，须提供共有人同意书。</w:t>
      </w:r>
    </w:p>
    <w:p>
      <w:pPr>
        <w:pStyle w:val="2"/>
        <w:rPr>
          <w:rFonts w:hint="eastAsia"/>
          <w:lang w:val="en-US" w:eastAsia="zh-CN"/>
        </w:rPr>
      </w:pPr>
    </w:p>
    <w:p>
      <w:pPr>
        <w:pStyle w:val="26"/>
        <w:bidi w:val="0"/>
        <w:rPr>
          <w:rFonts w:hint="eastAsia"/>
          <w:lang w:eastAsia="zh-CN"/>
        </w:rPr>
      </w:pPr>
      <w:r>
        <w:rPr>
          <w:rFonts w:hint="eastAsia"/>
          <w:lang w:val="en-US" w:eastAsia="zh-CN"/>
        </w:rPr>
        <w:t>4.</w:t>
      </w:r>
      <w:r>
        <w:rPr>
          <w:rFonts w:hint="default"/>
        </w:rPr>
        <w:t>对进入广东省或国家药品监督管理局创新医疗器械特别审批程序的创新医疗器械产品，在以上条款补贴的基础上，再给予50万元</w:t>
      </w:r>
      <w:r>
        <w:rPr>
          <w:rFonts w:hint="eastAsia"/>
          <w:lang w:eastAsia="zh-CN"/>
        </w:rPr>
        <w:t>补贴。</w:t>
      </w:r>
    </w:p>
    <w:p>
      <w:pPr>
        <w:pStyle w:val="26"/>
        <w:bidi w:val="0"/>
        <w:rPr>
          <w:rFonts w:hint="eastAsia"/>
          <w:lang w:val="en-US" w:eastAsia="zh-CN"/>
        </w:rPr>
      </w:pPr>
      <w:r>
        <w:rPr>
          <w:rFonts w:hint="eastAsia"/>
        </w:rPr>
        <w:t>申报材料：</w:t>
      </w:r>
    </w:p>
    <w:p>
      <w:pPr>
        <w:pStyle w:val="26"/>
        <w:bidi w:val="0"/>
        <w:rPr>
          <w:rFonts w:hint="eastAsia"/>
          <w:lang w:val="en-US" w:eastAsia="zh-CN"/>
        </w:rPr>
      </w:pPr>
      <w:r>
        <w:rPr>
          <w:rFonts w:hint="eastAsia"/>
          <w:lang w:val="en-US" w:eastAsia="zh-CN"/>
        </w:rPr>
        <w:t>（1）医疗器械注册</w:t>
      </w:r>
      <w:r>
        <w:rPr>
          <w:rFonts w:hint="eastAsia"/>
        </w:rPr>
        <w:t>证</w:t>
      </w:r>
      <w:r>
        <w:rPr>
          <w:rFonts w:hint="eastAsia"/>
          <w:lang w:val="en-US" w:eastAsia="zh-CN"/>
        </w:rPr>
        <w:t>。</w:t>
      </w:r>
    </w:p>
    <w:p>
      <w:pPr>
        <w:pStyle w:val="26"/>
        <w:bidi w:val="0"/>
        <w:rPr>
          <w:rFonts w:hint="eastAsia"/>
          <w:lang w:val="en-US" w:eastAsia="zh-CN"/>
        </w:rPr>
      </w:pPr>
      <w:r>
        <w:rPr>
          <w:rFonts w:hint="eastAsia"/>
          <w:lang w:val="en-US" w:eastAsia="zh-CN"/>
        </w:rPr>
        <w:t>（2）创新医疗器械特别审批申请审查通知单。</w:t>
      </w:r>
    </w:p>
    <w:p>
      <w:pPr>
        <w:pStyle w:val="26"/>
        <w:bidi w:val="0"/>
        <w:rPr>
          <w:rFonts w:hint="eastAsia"/>
          <w:lang w:val="en-US" w:eastAsia="zh-CN"/>
        </w:rPr>
      </w:pPr>
      <w:r>
        <w:rPr>
          <w:rFonts w:hint="eastAsia"/>
          <w:lang w:val="en-US" w:eastAsia="zh-CN"/>
        </w:rPr>
        <w:t>（3）医疗器械产品注册涉及共同注册单位的，须提供共有人同意书。</w:t>
      </w:r>
    </w:p>
    <w:p>
      <w:pPr>
        <w:pStyle w:val="2"/>
        <w:rPr>
          <w:rFonts w:hint="eastAsia"/>
          <w:lang w:val="en-US" w:eastAsia="zh-CN"/>
        </w:rPr>
      </w:pPr>
    </w:p>
    <w:p>
      <w:pPr>
        <w:pStyle w:val="26"/>
        <w:numPr>
          <w:ilvl w:val="0"/>
          <w:numId w:val="0"/>
        </w:numPr>
        <w:bidi w:val="0"/>
        <w:ind w:firstLine="640" w:firstLineChars="200"/>
        <w:rPr>
          <w:rFonts w:hint="eastAsia"/>
          <w:lang w:eastAsia="zh-CN"/>
        </w:rPr>
      </w:pPr>
      <w:r>
        <w:rPr>
          <w:rFonts w:hint="eastAsia"/>
          <w:lang w:val="en-US" w:eastAsia="zh-CN"/>
        </w:rPr>
        <w:t>5.</w:t>
      </w:r>
      <w:r>
        <w:rPr>
          <w:rFonts w:hint="default"/>
        </w:rPr>
        <w:t>支持二、三类医疗器械产品注册证自市外迁移至松山湖，对重点支持领域内的二、三类医疗器械产品注册证（体外诊断试剂除外）成功迁移至松山湖的生物医药企业，分别给予每项产品30万元、80万元奖励</w:t>
      </w:r>
      <w:r>
        <w:rPr>
          <w:rFonts w:hint="eastAsia"/>
          <w:lang w:eastAsia="zh-CN"/>
        </w:rPr>
        <w:t>。</w:t>
      </w:r>
    </w:p>
    <w:p>
      <w:pPr>
        <w:pStyle w:val="26"/>
        <w:bidi w:val="0"/>
        <w:ind w:left="0" w:leftChars="0" w:firstLine="640" w:firstLineChars="200"/>
        <w:rPr>
          <w:rFonts w:hint="default"/>
          <w:highlight w:val="none"/>
          <w:lang w:val="en-US" w:eastAsia="zh-CN"/>
        </w:rPr>
      </w:pPr>
      <w:r>
        <w:rPr>
          <w:rFonts w:hint="eastAsia"/>
          <w:color w:val="auto"/>
          <w:highlight w:val="none"/>
          <w:lang w:val="en-US" w:eastAsia="zh-CN"/>
        </w:rPr>
        <w:t>（有关说明：其中口罩、一般性敷料、一般性手术器械、一般性辅助器具、设备零部件等简易医疗器械产品注册证迁移，不予奖励</w:t>
      </w:r>
      <w:r>
        <w:rPr>
          <w:rFonts w:hint="eastAsia"/>
          <w:highlight w:val="none"/>
          <w:lang w:val="en-US" w:eastAsia="zh-CN"/>
        </w:rPr>
        <w:t>）</w:t>
      </w:r>
    </w:p>
    <w:p>
      <w:pPr>
        <w:pStyle w:val="26"/>
        <w:bidi w:val="0"/>
        <w:rPr>
          <w:rFonts w:hint="eastAsia"/>
          <w:lang w:val="en-US" w:eastAsia="zh-CN"/>
        </w:rPr>
      </w:pPr>
      <w:r>
        <w:rPr>
          <w:rFonts w:hint="eastAsia"/>
        </w:rPr>
        <w:t>申报材料：</w:t>
      </w:r>
    </w:p>
    <w:p>
      <w:pPr>
        <w:pStyle w:val="26"/>
        <w:bidi w:val="0"/>
        <w:rPr>
          <w:rFonts w:hint="eastAsia"/>
          <w:lang w:val="en-US" w:eastAsia="zh-CN"/>
        </w:rPr>
      </w:pPr>
      <w:r>
        <w:rPr>
          <w:rFonts w:hint="eastAsia"/>
          <w:lang w:val="en-US" w:eastAsia="zh-CN"/>
        </w:rPr>
        <w:t>（1）医疗器械注册</w:t>
      </w:r>
      <w:r>
        <w:rPr>
          <w:rFonts w:hint="eastAsia"/>
        </w:rPr>
        <w:t>证</w:t>
      </w:r>
      <w:r>
        <w:rPr>
          <w:rFonts w:hint="eastAsia"/>
          <w:lang w:val="en-US" w:eastAsia="zh-CN"/>
        </w:rPr>
        <w:t>（含迁移前、迁移后）。</w:t>
      </w:r>
    </w:p>
    <w:p>
      <w:pPr>
        <w:pStyle w:val="26"/>
        <w:bidi w:val="0"/>
        <w:rPr>
          <w:rFonts w:hint="eastAsia"/>
          <w:lang w:val="en-US" w:eastAsia="zh-CN"/>
        </w:rPr>
      </w:pPr>
      <w:r>
        <w:rPr>
          <w:rFonts w:hint="eastAsia"/>
          <w:lang w:val="en-US" w:eastAsia="zh-CN"/>
        </w:rPr>
        <w:t>（2）向药品监督管理部门提交的迁移申报资料复印件，以及药品监督管理部门相关业务受理文件复印件。</w:t>
      </w:r>
    </w:p>
    <w:p>
      <w:pPr>
        <w:pStyle w:val="26"/>
        <w:bidi w:val="0"/>
        <w:rPr>
          <w:rFonts w:hint="eastAsia"/>
          <w:lang w:val="en-US" w:eastAsia="zh-CN"/>
        </w:rPr>
      </w:pPr>
      <w:r>
        <w:rPr>
          <w:rFonts w:hint="eastAsia"/>
          <w:lang w:val="en-US" w:eastAsia="zh-CN"/>
        </w:rPr>
        <w:t>（3）医疗器械产品注册涉及共同注册单位的，须提供共有人同意书。</w:t>
      </w:r>
    </w:p>
    <w:p>
      <w:pPr>
        <w:pStyle w:val="2"/>
        <w:rPr>
          <w:rFonts w:hint="eastAsia"/>
          <w:lang w:val="en-US" w:eastAsia="zh-CN"/>
        </w:rPr>
      </w:pPr>
    </w:p>
    <w:p>
      <w:pPr>
        <w:pStyle w:val="25"/>
        <w:bidi w:val="0"/>
        <w:rPr>
          <w:rFonts w:hint="eastAsia"/>
          <w:lang w:val="en-US" w:eastAsia="zh-CN"/>
        </w:rPr>
      </w:pPr>
      <w:r>
        <w:rPr>
          <w:rFonts w:hint="eastAsia"/>
          <w:lang w:val="en-US" w:eastAsia="zh-CN"/>
        </w:rPr>
        <w:t>第六、市场准入资质奖励（松山湖工业和信息化局受理）</w:t>
      </w:r>
    </w:p>
    <w:p>
      <w:pPr>
        <w:pStyle w:val="26"/>
        <w:bidi w:val="0"/>
        <w:rPr>
          <w:rFonts w:hint="eastAsia"/>
        </w:rPr>
      </w:pPr>
      <w:r>
        <w:rPr>
          <w:rFonts w:hint="eastAsia"/>
          <w:lang w:val="en-US" w:eastAsia="zh-CN"/>
        </w:rPr>
        <w:t>1.</w:t>
      </w:r>
      <w:r>
        <w:rPr>
          <w:rFonts w:hint="eastAsia"/>
        </w:rPr>
        <w:t>新药国际认定奖励</w:t>
      </w:r>
      <w:r>
        <w:rPr>
          <w:rFonts w:hint="eastAsia"/>
          <w:lang w:eastAsia="zh-CN"/>
        </w:rPr>
        <w:t>。</w:t>
      </w:r>
      <w:r>
        <w:rPr>
          <w:rFonts w:hint="eastAsia"/>
        </w:rPr>
        <w:t>生物医药企业研发生产的新药，获得美国食品药品监督管理局（FDA）注册、欧盟药品质量指导委员会（EDQM）注册、日本药品医疗器械局（PMDA）注册之一，每</w:t>
      </w:r>
      <w:r>
        <w:rPr>
          <w:rFonts w:hint="eastAsia"/>
          <w:lang w:eastAsia="zh-CN"/>
        </w:rPr>
        <w:t>项产品分别</w:t>
      </w:r>
      <w:r>
        <w:rPr>
          <w:rFonts w:hint="eastAsia"/>
        </w:rPr>
        <w:t>给予300万元奖励，单个产品只奖励一次</w:t>
      </w:r>
      <w:r>
        <w:rPr>
          <w:rFonts w:hint="eastAsia"/>
          <w:lang w:eastAsia="zh-CN"/>
        </w:rPr>
        <w:t>，</w:t>
      </w:r>
      <w:r>
        <w:rPr>
          <w:rFonts w:hint="eastAsia"/>
        </w:rPr>
        <w:t>单个生物医药企业每年最高奖励300万元。</w:t>
      </w:r>
    </w:p>
    <w:p>
      <w:pPr>
        <w:pStyle w:val="26"/>
        <w:bidi w:val="0"/>
        <w:rPr>
          <w:rFonts w:hint="default"/>
        </w:rPr>
      </w:pPr>
      <w:r>
        <w:rPr>
          <w:rFonts w:hint="eastAsia"/>
        </w:rPr>
        <w:t>申报材料：</w:t>
      </w:r>
    </w:p>
    <w:p>
      <w:pPr>
        <w:pStyle w:val="26"/>
        <w:bidi w:val="0"/>
        <w:rPr>
          <w:rFonts w:hint="eastAsia"/>
          <w:lang w:val="en-US" w:eastAsia="zh-CN"/>
        </w:rPr>
      </w:pPr>
      <w:r>
        <w:rPr>
          <w:rFonts w:hint="eastAsia"/>
          <w:lang w:val="en-US" w:eastAsia="zh-CN"/>
        </w:rPr>
        <w:t>（1）对应的资质注册或认定证书。</w:t>
      </w:r>
    </w:p>
    <w:p>
      <w:pPr>
        <w:pStyle w:val="26"/>
        <w:bidi w:val="0"/>
        <w:rPr>
          <w:rFonts w:hint="eastAsia"/>
          <w:lang w:val="en-US" w:eastAsia="zh-CN"/>
        </w:rPr>
      </w:pPr>
      <w:r>
        <w:rPr>
          <w:rFonts w:hint="eastAsia"/>
          <w:lang w:val="en-US" w:eastAsia="zh-CN"/>
        </w:rPr>
        <w:t>（2）国际相关机构官方网站的全网页检索截图。</w:t>
      </w:r>
    </w:p>
    <w:p>
      <w:pPr>
        <w:pStyle w:val="26"/>
        <w:bidi w:val="0"/>
        <w:rPr>
          <w:rFonts w:hint="eastAsia"/>
          <w:lang w:val="en-US" w:eastAsia="zh-CN"/>
        </w:rPr>
      </w:pPr>
    </w:p>
    <w:p>
      <w:pPr>
        <w:pStyle w:val="26"/>
        <w:bidi w:val="0"/>
        <w:rPr>
          <w:rFonts w:hint="eastAsia"/>
        </w:rPr>
      </w:pPr>
      <w:r>
        <w:rPr>
          <w:rFonts w:hint="eastAsia"/>
          <w:lang w:val="en-US" w:eastAsia="zh-CN"/>
        </w:rPr>
        <w:t>2.</w:t>
      </w:r>
      <w:r>
        <w:rPr>
          <w:rFonts w:hint="eastAsia"/>
        </w:rPr>
        <w:t>医疗器械国际认定奖励</w:t>
      </w:r>
      <w:r>
        <w:rPr>
          <w:rFonts w:hint="eastAsia"/>
          <w:lang w:eastAsia="zh-CN"/>
        </w:rPr>
        <w:t>。</w:t>
      </w:r>
      <w:r>
        <w:rPr>
          <w:rFonts w:hint="eastAsia"/>
        </w:rPr>
        <w:t>生物医药企业研发生产的三类医疗器械（体外诊断试剂类除外），获得美国食品药品监督管理局（FDA）注册、欧盟（CE）认证、日本药品医疗器械局（PMDA）注册之一，每项产品分别给予50万元奖励。对体外诊断试剂类三类医疗器械，获得美国食品药品监督管理局（FDA）注册、欧盟（CE）认证、日本药品医疗器械局（PMDA）注册之一，每项产品分别给予一次性20万元奖励。单个生物医药企业每年最高奖励500万元。</w:t>
      </w:r>
    </w:p>
    <w:p>
      <w:pPr>
        <w:pStyle w:val="26"/>
        <w:bidi w:val="0"/>
        <w:rPr>
          <w:rFonts w:hint="eastAsia"/>
          <w:lang w:val="en-US" w:eastAsia="zh-CN"/>
        </w:rPr>
      </w:pPr>
      <w:r>
        <w:rPr>
          <w:rFonts w:hint="eastAsia"/>
        </w:rPr>
        <w:t>申报材料：</w:t>
      </w:r>
    </w:p>
    <w:p>
      <w:pPr>
        <w:pStyle w:val="26"/>
        <w:bidi w:val="0"/>
        <w:rPr>
          <w:rFonts w:hint="eastAsia"/>
          <w:lang w:val="en-US" w:eastAsia="zh-CN"/>
        </w:rPr>
      </w:pPr>
      <w:r>
        <w:rPr>
          <w:rFonts w:hint="eastAsia"/>
          <w:lang w:val="en-US" w:eastAsia="zh-CN"/>
        </w:rPr>
        <w:t>（1）对应的资质注册或认定证书。</w:t>
      </w:r>
    </w:p>
    <w:p>
      <w:pPr>
        <w:pStyle w:val="26"/>
        <w:bidi w:val="0"/>
        <w:rPr>
          <w:rFonts w:hint="eastAsia"/>
          <w:lang w:val="en-US" w:eastAsia="zh-CN"/>
        </w:rPr>
      </w:pPr>
      <w:r>
        <w:rPr>
          <w:rFonts w:hint="eastAsia"/>
          <w:lang w:val="en-US" w:eastAsia="zh-CN"/>
        </w:rPr>
        <w:t>（2）国际相关机构官方网站的全网页检索截图。</w:t>
      </w:r>
    </w:p>
    <w:p>
      <w:pPr>
        <w:pStyle w:val="2"/>
        <w:rPr>
          <w:rFonts w:hint="eastAsia"/>
          <w:lang w:val="en-US" w:eastAsia="zh-CN"/>
        </w:rPr>
      </w:pPr>
    </w:p>
    <w:p>
      <w:pPr>
        <w:pStyle w:val="26"/>
        <w:bidi w:val="0"/>
        <w:rPr>
          <w:rFonts w:hint="default"/>
        </w:rPr>
      </w:pPr>
      <w:r>
        <w:rPr>
          <w:rFonts w:hint="eastAsia"/>
          <w:lang w:val="en-US" w:eastAsia="zh-CN"/>
        </w:rPr>
        <w:t>3.</w:t>
      </w:r>
      <w:r>
        <w:rPr>
          <w:rFonts w:hint="default"/>
        </w:rPr>
        <w:t>对首次通过药物非临床安全性评价机构（GLP）、药物（含医疗器械）临床试验机构备案管理（GCP）（包含I期、II期、III期）、国际实验动物评估和认可委员会（AAALAC）、中国合格评定国家认可委员会（CNAS）、区域细胞制备中心认定的生物医药企业或单位，一次性给予80万元奖励。</w:t>
      </w:r>
    </w:p>
    <w:p>
      <w:pPr>
        <w:pStyle w:val="26"/>
        <w:bidi w:val="0"/>
        <w:rPr>
          <w:rFonts w:hint="default"/>
        </w:rPr>
      </w:pPr>
      <w:r>
        <w:rPr>
          <w:rFonts w:hint="eastAsia"/>
        </w:rPr>
        <w:t>申报材料：</w:t>
      </w:r>
    </w:p>
    <w:p>
      <w:pPr>
        <w:pStyle w:val="26"/>
        <w:bidi w:val="0"/>
        <w:rPr>
          <w:rFonts w:hint="eastAsia"/>
          <w:lang w:val="en-US" w:eastAsia="zh-CN"/>
        </w:rPr>
      </w:pPr>
      <w:r>
        <w:rPr>
          <w:rFonts w:hint="eastAsia"/>
          <w:lang w:val="en-US" w:eastAsia="zh-CN"/>
        </w:rPr>
        <w:t>（1）对应的资质注册或认定证书。</w:t>
      </w:r>
    </w:p>
    <w:p>
      <w:pPr>
        <w:pStyle w:val="26"/>
        <w:bidi w:val="0"/>
        <w:rPr>
          <w:rFonts w:hint="eastAsia"/>
          <w:lang w:val="en-US" w:eastAsia="zh-CN"/>
        </w:rPr>
      </w:pPr>
      <w:r>
        <w:rPr>
          <w:rFonts w:hint="eastAsia"/>
          <w:lang w:val="en-US" w:eastAsia="zh-CN"/>
        </w:rPr>
        <w:t>（2）国际相关机构官方网站的全网页检索截图。</w:t>
      </w:r>
    </w:p>
    <w:p>
      <w:pPr>
        <w:pStyle w:val="26"/>
        <w:bidi w:val="0"/>
        <w:rPr>
          <w:rFonts w:hint="default" w:eastAsia="仿宋_GB2312"/>
          <w:lang w:val="en-US" w:eastAsia="zh-CN"/>
        </w:rPr>
      </w:pPr>
      <w:r>
        <w:rPr>
          <w:rFonts w:hint="eastAsia"/>
          <w:lang w:val="en-US" w:eastAsia="zh-CN"/>
        </w:rPr>
        <w:t>（3）</w:t>
      </w:r>
      <w:r>
        <w:rPr>
          <w:rFonts w:hint="default"/>
        </w:rPr>
        <w:t>区域细胞制备中心</w:t>
      </w:r>
      <w:r>
        <w:rPr>
          <w:rFonts w:hint="eastAsia"/>
          <w:lang w:val="en-US" w:eastAsia="zh-CN"/>
        </w:rPr>
        <w:t>申报项目需提供省级以上认定文件。</w:t>
      </w:r>
    </w:p>
    <w:p>
      <w:pPr>
        <w:pStyle w:val="26"/>
        <w:bidi w:val="0"/>
        <w:rPr>
          <w:rFonts w:hint="eastAsia"/>
          <w:lang w:val="en-US" w:eastAsia="zh-CN"/>
        </w:rPr>
      </w:pPr>
    </w:p>
    <w:p>
      <w:pPr>
        <w:pStyle w:val="25"/>
        <w:bidi w:val="0"/>
        <w:rPr>
          <w:rFonts w:hint="eastAsia" w:ascii="Times New Roman" w:hAnsi="Times New Roman" w:eastAsia="楷体_GB2312" w:cs="Times New Roman"/>
          <w:b w:val="0"/>
          <w:bCs w:val="0"/>
          <w:kern w:val="2"/>
          <w:szCs w:val="22"/>
          <w:highlight w:val="none"/>
          <w:lang w:val="en-US" w:eastAsia="zh-CN" w:bidi="ar-SA"/>
        </w:rPr>
      </w:pPr>
      <w:r>
        <w:rPr>
          <w:rFonts w:hint="eastAsia"/>
          <w:lang w:val="en-US" w:eastAsia="zh-CN"/>
        </w:rPr>
        <w:t>第七、上规模奖励（松山湖工业和信息化局受理）</w:t>
      </w:r>
    </w:p>
    <w:p>
      <w:pPr>
        <w:pStyle w:val="26"/>
        <w:bidi w:val="0"/>
        <w:rPr>
          <w:rFonts w:hint="default"/>
        </w:rPr>
      </w:pPr>
      <w:r>
        <w:rPr>
          <w:rFonts w:hint="eastAsia"/>
          <w:lang w:val="en-US" w:eastAsia="zh-CN"/>
        </w:rPr>
        <w:t>1.</w:t>
      </w:r>
      <w:r>
        <w:rPr>
          <w:rFonts w:hint="default"/>
        </w:rPr>
        <w:t>对单个产品（除医疗器械外）在松山湖园区按出厂价开票年销售额</w:t>
      </w:r>
      <w:r>
        <w:rPr>
          <w:rFonts w:hint="eastAsia"/>
          <w:lang w:eastAsia="zh-CN"/>
        </w:rPr>
        <w:t>（</w:t>
      </w:r>
      <w:r>
        <w:rPr>
          <w:rFonts w:hint="eastAsia"/>
          <w:lang w:val="en-US" w:eastAsia="zh-CN"/>
        </w:rPr>
        <w:t>含出口销售额）</w:t>
      </w:r>
      <w:r>
        <w:rPr>
          <w:rFonts w:hint="default"/>
        </w:rPr>
        <w:t>首次突破1亿元（含）、2亿元（含）、5亿元（含）的生物医药企业，分别一次性给予100万元、200万元、300万元奖励。单个产品只能申请1次奖励，单个生物医药企业在政策有效期内累计奖励不超过1200万元。</w:t>
      </w:r>
    </w:p>
    <w:p>
      <w:pPr>
        <w:pStyle w:val="26"/>
        <w:bidi w:val="0"/>
        <w:rPr>
          <w:rFonts w:hint="default"/>
        </w:rPr>
      </w:pPr>
      <w:r>
        <w:rPr>
          <w:rFonts w:hint="eastAsia"/>
        </w:rPr>
        <w:t>申报材料：</w:t>
      </w:r>
    </w:p>
    <w:p>
      <w:pPr>
        <w:pStyle w:val="26"/>
        <w:bidi w:val="0"/>
        <w:rPr>
          <w:rFonts w:hint="eastAsia"/>
          <w:lang w:val="en-US" w:eastAsia="zh-CN"/>
        </w:rPr>
      </w:pPr>
      <w:r>
        <w:rPr>
          <w:rFonts w:hint="eastAsia"/>
          <w:lang w:val="en-US" w:eastAsia="zh-CN"/>
        </w:rPr>
        <w:t>（1）药品</w:t>
      </w:r>
      <w:r>
        <w:rPr>
          <w:rFonts w:hint="eastAsia"/>
        </w:rPr>
        <w:t>注册证的证书（文件）或证明材料</w:t>
      </w:r>
      <w:r>
        <w:rPr>
          <w:rFonts w:hint="eastAsia"/>
          <w:lang w:val="en-US" w:eastAsia="zh-CN"/>
        </w:rPr>
        <w:t>。</w:t>
      </w:r>
    </w:p>
    <w:p>
      <w:pPr>
        <w:pStyle w:val="26"/>
        <w:bidi w:val="0"/>
        <w:rPr>
          <w:rFonts w:hint="eastAsia"/>
          <w:lang w:val="en-US" w:eastAsia="zh-CN"/>
        </w:rPr>
      </w:pPr>
      <w:r>
        <w:rPr>
          <w:rFonts w:hint="eastAsia"/>
          <w:lang w:val="en-US" w:eastAsia="zh-CN"/>
        </w:rPr>
        <w:t>（2）具有资质的第三方机构出具的专项审计报告。</w:t>
      </w:r>
    </w:p>
    <w:p>
      <w:pPr>
        <w:pStyle w:val="2"/>
        <w:rPr>
          <w:rFonts w:hint="default"/>
          <w:lang w:val="en-US" w:eastAsia="zh-CN"/>
        </w:rPr>
      </w:pPr>
      <w:r>
        <w:rPr>
          <w:rFonts w:hint="eastAsia" w:eastAsia="仿宋_GB2312" w:cs="Times New Roman"/>
          <w:b w:val="0"/>
          <w:bCs w:val="0"/>
          <w:color w:val="auto"/>
          <w:sz w:val="32"/>
          <w:szCs w:val="32"/>
          <w:highlight w:val="none"/>
          <w:lang w:val="en-US" w:eastAsia="zh-CN"/>
        </w:rPr>
        <w:t xml:space="preserve">    </w:t>
      </w:r>
    </w:p>
    <w:p>
      <w:pPr>
        <w:pStyle w:val="26"/>
        <w:bidi w:val="0"/>
        <w:rPr>
          <w:rFonts w:hint="default"/>
        </w:rPr>
      </w:pPr>
      <w:r>
        <w:rPr>
          <w:rFonts w:hint="eastAsia"/>
          <w:lang w:val="en-US" w:eastAsia="zh-CN"/>
        </w:rPr>
        <w:t>2.</w:t>
      </w:r>
      <w:r>
        <w:rPr>
          <w:rFonts w:hint="default"/>
        </w:rPr>
        <w:t>对单个医疗器械</w:t>
      </w:r>
      <w:r>
        <w:rPr>
          <w:rFonts w:hint="eastAsia"/>
          <w:lang w:val="en-US" w:eastAsia="zh-CN"/>
        </w:rPr>
        <w:t>产品</w:t>
      </w:r>
      <w:r>
        <w:rPr>
          <w:rFonts w:hint="default"/>
        </w:rPr>
        <w:t>在松山湖园区按出厂价开票年销售额</w:t>
      </w:r>
      <w:r>
        <w:rPr>
          <w:rFonts w:hint="eastAsia"/>
          <w:lang w:eastAsia="zh-CN"/>
        </w:rPr>
        <w:t>（</w:t>
      </w:r>
      <w:r>
        <w:rPr>
          <w:rFonts w:hint="eastAsia"/>
          <w:lang w:val="en-US" w:eastAsia="zh-CN"/>
        </w:rPr>
        <w:t>含出口销售额）</w:t>
      </w:r>
      <w:r>
        <w:rPr>
          <w:rFonts w:hint="default"/>
        </w:rPr>
        <w:t>首次突破5000万元（含）、1亿元（含）、2亿元（含）的生物医药企业，分别一次性给予100万元、200万元、300万元奖励。单个产品只能申请1次奖励，单个生物医药企业在政策有效期内累计奖励不超过1200万元。</w:t>
      </w:r>
    </w:p>
    <w:p>
      <w:pPr>
        <w:pStyle w:val="26"/>
        <w:bidi w:val="0"/>
        <w:rPr>
          <w:rFonts w:hint="eastAsia"/>
          <w:lang w:val="en-US" w:eastAsia="zh-CN"/>
        </w:rPr>
      </w:pPr>
      <w:r>
        <w:rPr>
          <w:rFonts w:hint="eastAsia"/>
        </w:rPr>
        <w:t>申报材料：</w:t>
      </w:r>
    </w:p>
    <w:p>
      <w:pPr>
        <w:pStyle w:val="26"/>
        <w:bidi w:val="0"/>
        <w:rPr>
          <w:rFonts w:hint="eastAsia"/>
          <w:lang w:val="en-US" w:eastAsia="zh-CN"/>
        </w:rPr>
      </w:pPr>
      <w:r>
        <w:rPr>
          <w:rFonts w:hint="eastAsia"/>
          <w:lang w:val="en-US" w:eastAsia="zh-CN"/>
        </w:rPr>
        <w:t>（1）医疗器械注册证。</w:t>
      </w:r>
    </w:p>
    <w:p>
      <w:pPr>
        <w:pStyle w:val="26"/>
        <w:bidi w:val="0"/>
        <w:rPr>
          <w:rFonts w:hint="eastAsia"/>
          <w:lang w:val="en-US" w:eastAsia="zh-CN"/>
        </w:rPr>
      </w:pPr>
      <w:r>
        <w:rPr>
          <w:rFonts w:hint="eastAsia"/>
          <w:lang w:val="en-US" w:eastAsia="zh-CN"/>
        </w:rPr>
        <w:t>（2）具有资质的第三方机构出具的专项审计报告。</w:t>
      </w:r>
    </w:p>
    <w:p>
      <w:pPr>
        <w:pStyle w:val="2"/>
        <w:rPr>
          <w:rFonts w:hint="eastAsia"/>
          <w:lang w:val="en-US" w:eastAsia="zh-CN"/>
        </w:rPr>
      </w:pPr>
    </w:p>
    <w:p>
      <w:pPr>
        <w:pStyle w:val="25"/>
        <w:bidi w:val="0"/>
        <w:rPr>
          <w:rFonts w:hint="eastAsia"/>
          <w:lang w:val="en-US" w:eastAsia="zh-CN"/>
        </w:rPr>
      </w:pPr>
      <w:r>
        <w:rPr>
          <w:rFonts w:hint="eastAsia"/>
          <w:lang w:val="en-US" w:eastAsia="zh-CN"/>
        </w:rPr>
        <w:t>第八、市场推广补助（松山湖工业和信息化局受理）</w:t>
      </w:r>
    </w:p>
    <w:p>
      <w:pPr>
        <w:pStyle w:val="26"/>
        <w:bidi w:val="0"/>
        <w:rPr>
          <w:rFonts w:hint="default"/>
        </w:rPr>
      </w:pPr>
      <w:r>
        <w:rPr>
          <w:rStyle w:val="27"/>
          <w:rFonts w:hint="eastAsia"/>
          <w:b/>
          <w:bCs/>
          <w:lang w:val="en-US" w:eastAsia="zh-CN"/>
        </w:rPr>
        <w:t>1.</w:t>
      </w:r>
      <w:r>
        <w:rPr>
          <w:rStyle w:val="27"/>
          <w:rFonts w:hint="default"/>
          <w:b/>
          <w:bCs/>
        </w:rPr>
        <w:t>企业参加展会补贴。</w:t>
      </w:r>
      <w:r>
        <w:rPr>
          <w:rFonts w:hint="default"/>
          <w:lang w:eastAsia="zh-CN"/>
        </w:rPr>
        <w:t>园区</w:t>
      </w:r>
      <w:r>
        <w:rPr>
          <w:rFonts w:hint="default"/>
        </w:rPr>
        <w:t>生物医药企业参加境内外</w:t>
      </w:r>
      <w:r>
        <w:rPr>
          <w:rFonts w:hint="eastAsia"/>
          <w:lang w:val="en-US" w:eastAsia="zh-CN"/>
        </w:rPr>
        <w:t>生物技术</w:t>
      </w:r>
      <w:r>
        <w:rPr>
          <w:rFonts w:hint="default"/>
        </w:rPr>
        <w:t>展会活动，按展位费、特装布展费的实际发生费用，给予50%补贴，单次补贴不超过5万元，每家企业每年补贴累计不超过50万元。</w:t>
      </w:r>
    </w:p>
    <w:p>
      <w:pPr>
        <w:pStyle w:val="26"/>
        <w:bidi w:val="0"/>
        <w:rPr>
          <w:rFonts w:hint="eastAsia"/>
          <w:b/>
          <w:bCs/>
          <w:lang w:val="en-US" w:eastAsia="zh-CN"/>
        </w:rPr>
      </w:pPr>
      <w:r>
        <w:rPr>
          <w:rFonts w:hint="eastAsia"/>
          <w:b/>
          <w:bCs/>
          <w:lang w:val="en-US" w:eastAsia="zh-CN"/>
        </w:rPr>
        <w:t>国内展会</w:t>
      </w:r>
      <w:r>
        <w:rPr>
          <w:rFonts w:hint="eastAsia"/>
          <w:b/>
          <w:bCs/>
        </w:rPr>
        <w:t>申报材料</w:t>
      </w:r>
      <w:r>
        <w:rPr>
          <w:rFonts w:hint="eastAsia"/>
          <w:b/>
          <w:bCs/>
          <w:lang w:val="en-US" w:eastAsia="zh-CN"/>
        </w:rPr>
        <w:t>：</w:t>
      </w:r>
    </w:p>
    <w:p>
      <w:pPr>
        <w:pStyle w:val="26"/>
        <w:numPr>
          <w:ilvl w:val="0"/>
          <w:numId w:val="2"/>
        </w:numPr>
        <w:bidi w:val="0"/>
        <w:rPr>
          <w:rFonts w:hint="eastAsia"/>
          <w:lang w:val="en-US" w:eastAsia="zh-CN"/>
        </w:rPr>
      </w:pPr>
      <w:r>
        <w:rPr>
          <w:rFonts w:hint="eastAsia"/>
          <w:lang w:val="en-US" w:eastAsia="zh-CN"/>
        </w:rPr>
        <w:t>活动方案。</w:t>
      </w:r>
    </w:p>
    <w:p>
      <w:pPr>
        <w:pStyle w:val="26"/>
        <w:numPr>
          <w:ilvl w:val="0"/>
          <w:numId w:val="2"/>
        </w:numPr>
        <w:bidi w:val="0"/>
        <w:rPr>
          <w:rFonts w:hint="eastAsia"/>
          <w:lang w:val="en-US" w:eastAsia="zh-CN"/>
        </w:rPr>
      </w:pPr>
      <w:r>
        <w:rPr>
          <w:rFonts w:hint="eastAsia"/>
          <w:lang w:val="en-US" w:eastAsia="zh-CN"/>
        </w:rPr>
        <w:t>参展人员名单。</w:t>
      </w:r>
    </w:p>
    <w:p>
      <w:pPr>
        <w:pStyle w:val="26"/>
        <w:numPr>
          <w:ilvl w:val="0"/>
          <w:numId w:val="2"/>
        </w:numPr>
        <w:bidi w:val="0"/>
        <w:rPr>
          <w:rFonts w:hint="eastAsia"/>
          <w:lang w:val="en-US" w:eastAsia="zh-CN"/>
        </w:rPr>
      </w:pPr>
      <w:r>
        <w:rPr>
          <w:rFonts w:hint="eastAsia"/>
          <w:lang w:val="en-US" w:eastAsia="zh-CN"/>
        </w:rPr>
        <w:t>展会活动现场照片。</w:t>
      </w:r>
    </w:p>
    <w:p>
      <w:pPr>
        <w:pStyle w:val="26"/>
        <w:bidi w:val="0"/>
        <w:rPr>
          <w:rFonts w:hint="eastAsia"/>
          <w:lang w:val="en-US" w:eastAsia="zh-CN"/>
        </w:rPr>
      </w:pPr>
      <w:r>
        <w:rPr>
          <w:rFonts w:hint="eastAsia"/>
          <w:lang w:val="en-US" w:eastAsia="zh-CN"/>
        </w:rPr>
        <w:t>（4）含展位数量与价格的展览合同或确认书。</w:t>
      </w:r>
    </w:p>
    <w:p>
      <w:pPr>
        <w:pStyle w:val="26"/>
        <w:bidi w:val="0"/>
        <w:rPr>
          <w:rFonts w:hint="eastAsia"/>
          <w:lang w:val="en-US" w:eastAsia="zh-CN"/>
        </w:rPr>
      </w:pPr>
      <w:r>
        <w:rPr>
          <w:rFonts w:hint="eastAsia"/>
          <w:lang w:val="en-US" w:eastAsia="zh-CN"/>
        </w:rPr>
        <w:t>（5）发票清单（附件5）、发票。</w:t>
      </w:r>
    </w:p>
    <w:p>
      <w:pPr>
        <w:pStyle w:val="26"/>
        <w:bidi w:val="0"/>
        <w:rPr>
          <w:rFonts w:hint="eastAsia"/>
          <w:lang w:val="en-US" w:eastAsia="zh-CN"/>
        </w:rPr>
      </w:pPr>
      <w:r>
        <w:rPr>
          <w:rFonts w:hint="eastAsia"/>
          <w:lang w:val="en-US" w:eastAsia="zh-CN"/>
        </w:rPr>
        <w:t>（6）付款凭证。</w:t>
      </w:r>
    </w:p>
    <w:p>
      <w:pPr>
        <w:pStyle w:val="2"/>
        <w:rPr>
          <w:rFonts w:hint="eastAsia"/>
          <w:lang w:val="en-US" w:eastAsia="zh-CN"/>
        </w:rPr>
      </w:pPr>
    </w:p>
    <w:p>
      <w:pPr>
        <w:pStyle w:val="26"/>
        <w:bidi w:val="0"/>
        <w:rPr>
          <w:rFonts w:hint="eastAsia"/>
          <w:b/>
          <w:bCs/>
          <w:lang w:val="en-US" w:eastAsia="zh-CN"/>
        </w:rPr>
      </w:pPr>
      <w:r>
        <w:rPr>
          <w:rFonts w:hint="eastAsia"/>
          <w:b/>
          <w:bCs/>
          <w:lang w:val="en-US" w:eastAsia="zh-CN"/>
        </w:rPr>
        <w:t>境外展会</w:t>
      </w:r>
      <w:r>
        <w:rPr>
          <w:rFonts w:hint="eastAsia"/>
          <w:b/>
          <w:bCs/>
        </w:rPr>
        <w:t>申报材料</w:t>
      </w:r>
      <w:r>
        <w:rPr>
          <w:rFonts w:hint="eastAsia"/>
          <w:b/>
          <w:bCs/>
          <w:lang w:val="en-US" w:eastAsia="zh-CN"/>
        </w:rPr>
        <w:t>：</w:t>
      </w:r>
    </w:p>
    <w:p>
      <w:pPr>
        <w:pStyle w:val="26"/>
        <w:numPr>
          <w:ilvl w:val="0"/>
          <w:numId w:val="3"/>
        </w:numPr>
        <w:bidi w:val="0"/>
        <w:rPr>
          <w:rFonts w:hint="eastAsia"/>
          <w:lang w:val="en-US" w:eastAsia="zh-CN"/>
        </w:rPr>
      </w:pPr>
      <w:r>
        <w:rPr>
          <w:rFonts w:hint="eastAsia"/>
          <w:lang w:val="en-US" w:eastAsia="zh-CN"/>
        </w:rPr>
        <w:t>活动方案。</w:t>
      </w:r>
    </w:p>
    <w:p>
      <w:pPr>
        <w:pStyle w:val="26"/>
        <w:numPr>
          <w:ilvl w:val="0"/>
          <w:numId w:val="3"/>
        </w:numPr>
        <w:bidi w:val="0"/>
        <w:rPr>
          <w:rFonts w:hint="eastAsia"/>
          <w:lang w:val="en-US" w:eastAsia="zh-CN"/>
        </w:rPr>
      </w:pPr>
      <w:r>
        <w:rPr>
          <w:rFonts w:hint="eastAsia"/>
          <w:lang w:val="en-US" w:eastAsia="zh-CN"/>
        </w:rPr>
        <w:t>参展人员名单。</w:t>
      </w:r>
    </w:p>
    <w:p>
      <w:pPr>
        <w:pStyle w:val="26"/>
        <w:numPr>
          <w:ilvl w:val="0"/>
          <w:numId w:val="3"/>
        </w:numPr>
        <w:bidi w:val="0"/>
        <w:rPr>
          <w:rFonts w:hint="eastAsia"/>
          <w:lang w:val="en-US" w:eastAsia="zh-CN"/>
        </w:rPr>
      </w:pPr>
      <w:r>
        <w:rPr>
          <w:rFonts w:hint="eastAsia"/>
          <w:lang w:val="en-US" w:eastAsia="zh-CN"/>
        </w:rPr>
        <w:t>展会活动现场照片。</w:t>
      </w:r>
    </w:p>
    <w:p>
      <w:pPr>
        <w:pStyle w:val="26"/>
        <w:bidi w:val="0"/>
        <w:rPr>
          <w:rFonts w:hint="eastAsia"/>
          <w:lang w:val="en-US" w:eastAsia="zh-CN"/>
        </w:rPr>
      </w:pPr>
      <w:r>
        <w:rPr>
          <w:rFonts w:hint="eastAsia"/>
          <w:lang w:val="en-US" w:eastAsia="zh-CN"/>
        </w:rPr>
        <w:t>（4）含展位数量与价格的展览合同或确认书。</w:t>
      </w:r>
    </w:p>
    <w:p>
      <w:pPr>
        <w:pStyle w:val="26"/>
        <w:bidi w:val="0"/>
        <w:rPr>
          <w:rFonts w:hint="eastAsia"/>
          <w:lang w:val="en-US" w:eastAsia="zh-CN"/>
        </w:rPr>
      </w:pPr>
      <w:r>
        <w:rPr>
          <w:rFonts w:hint="eastAsia"/>
          <w:lang w:val="en-US" w:eastAsia="zh-CN"/>
        </w:rPr>
        <w:t>（5）发票清单（附件5）、发票。</w:t>
      </w:r>
    </w:p>
    <w:p>
      <w:pPr>
        <w:pStyle w:val="26"/>
        <w:bidi w:val="0"/>
        <w:rPr>
          <w:rFonts w:hint="eastAsia"/>
          <w:lang w:val="en-US" w:eastAsia="zh-CN"/>
        </w:rPr>
      </w:pPr>
      <w:r>
        <w:rPr>
          <w:rFonts w:hint="eastAsia"/>
          <w:lang w:val="en-US" w:eastAsia="zh-CN"/>
        </w:rPr>
        <w:t>（6）付款凭证。</w:t>
      </w:r>
    </w:p>
    <w:p>
      <w:pPr>
        <w:pStyle w:val="26"/>
        <w:bidi w:val="0"/>
        <w:rPr>
          <w:rFonts w:hint="eastAsia"/>
          <w:lang w:val="en-US" w:eastAsia="zh-CN"/>
        </w:rPr>
      </w:pPr>
      <w:r>
        <w:rPr>
          <w:rFonts w:hint="eastAsia"/>
          <w:lang w:val="en-US" w:eastAsia="zh-CN"/>
        </w:rPr>
        <w:t>（7）展会主办方出具的展位确认函或国家有关部门批准国内组团单位参展批复文件等证明材料复印件（若直接与主办方签订合同的，不需提供）。</w:t>
      </w:r>
    </w:p>
    <w:p>
      <w:pPr>
        <w:pStyle w:val="26"/>
        <w:bidi w:val="0"/>
        <w:rPr>
          <w:rFonts w:hint="eastAsia"/>
          <w:lang w:val="en-US" w:eastAsia="zh-CN"/>
        </w:rPr>
      </w:pPr>
      <w:r>
        <w:rPr>
          <w:rFonts w:hint="eastAsia"/>
          <w:lang w:val="en-US" w:eastAsia="zh-CN"/>
        </w:rPr>
        <w:t>（8）展会主办方对组展企业的授权书或相关证明材料（如参展企业与展会主办方直接签订合同的则无需提供）。</w:t>
      </w:r>
    </w:p>
    <w:p>
      <w:pPr>
        <w:pStyle w:val="26"/>
        <w:bidi w:val="0"/>
        <w:rPr>
          <w:rFonts w:hint="eastAsia"/>
          <w:b/>
          <w:bCs/>
          <w:lang w:val="en-US" w:eastAsia="zh-CN"/>
        </w:rPr>
      </w:pPr>
      <w:r>
        <w:rPr>
          <w:rFonts w:hint="eastAsia"/>
          <w:b/>
          <w:bCs/>
          <w:lang w:val="en-US" w:eastAsia="zh-CN"/>
        </w:rPr>
        <w:t>有关说明：</w:t>
      </w:r>
    </w:p>
    <w:p>
      <w:pPr>
        <w:pStyle w:val="26"/>
        <w:bidi w:val="0"/>
        <w:rPr>
          <w:rFonts w:hint="eastAsia"/>
          <w:lang w:val="en-US" w:eastAsia="zh-CN"/>
        </w:rPr>
      </w:pPr>
      <w:r>
        <w:rPr>
          <w:rFonts w:hint="eastAsia"/>
          <w:b/>
          <w:bCs/>
          <w:lang w:val="en-US" w:eastAsia="zh-CN"/>
        </w:rPr>
        <w:t>①补助展会范围：</w:t>
      </w:r>
      <w:r>
        <w:rPr>
          <w:rFonts w:hint="eastAsia"/>
          <w:lang w:val="en-US" w:eastAsia="zh-CN"/>
        </w:rPr>
        <w:t>包括广东省或东莞市相关“粤贸全球”“粤贸全国”目录内展会，东莞市政府认定的重点展会，国家、广东省、东莞市、松山湖园区组织参展的生物医药领域展会，由国家部委、国家机构、全国性行业组织（评级为国家一级，或由国家相关部委牵头、指导成立）举办的生物医药领域展会，境外生物医药领域展会。</w:t>
      </w:r>
    </w:p>
    <w:p>
      <w:pPr>
        <w:pStyle w:val="26"/>
        <w:bidi w:val="0"/>
        <w:rPr>
          <w:rFonts w:hint="eastAsia"/>
          <w:lang w:val="en-US" w:eastAsia="zh-CN"/>
        </w:rPr>
      </w:pPr>
      <w:r>
        <w:rPr>
          <w:rFonts w:hint="eastAsia"/>
          <w:lang w:val="en-US" w:eastAsia="zh-CN"/>
        </w:rPr>
        <w:t>②各级财政支持总金额不得高于企业展位费及</w:t>
      </w:r>
      <w:r>
        <w:rPr>
          <w:rFonts w:hint="default"/>
        </w:rPr>
        <w:t>特装布展费的实际发生费用</w:t>
      </w:r>
      <w:r>
        <w:rPr>
          <w:rFonts w:hint="eastAsia"/>
          <w:lang w:val="en-US" w:eastAsia="zh-CN"/>
        </w:rPr>
        <w:t>。</w:t>
      </w:r>
    </w:p>
    <w:p>
      <w:pPr>
        <w:pStyle w:val="2"/>
        <w:rPr>
          <w:rFonts w:hint="eastAsia"/>
          <w:lang w:val="en-US" w:eastAsia="zh-CN"/>
        </w:rPr>
      </w:pPr>
    </w:p>
    <w:p>
      <w:pPr>
        <w:pStyle w:val="26"/>
        <w:bidi w:val="0"/>
        <w:rPr>
          <w:rFonts w:hint="eastAsia" w:eastAsia="仿宋_GB2312"/>
          <w:highlight w:val="none"/>
          <w:lang w:eastAsia="zh-CN"/>
        </w:rPr>
      </w:pPr>
      <w:r>
        <w:rPr>
          <w:rFonts w:hint="eastAsia"/>
          <w:b/>
          <w:bCs/>
          <w:lang w:val="en-US" w:eastAsia="zh-CN"/>
        </w:rPr>
        <w:t>2.</w:t>
      </w:r>
      <w:r>
        <w:rPr>
          <w:rFonts w:hint="default"/>
          <w:b/>
          <w:bCs/>
        </w:rPr>
        <w:t>举办活动补贴</w:t>
      </w:r>
      <w:r>
        <w:rPr>
          <w:rFonts w:hint="eastAsia"/>
          <w:b/>
          <w:bCs/>
          <w:lang w:eastAsia="zh-CN"/>
        </w:rPr>
        <w:t>。</w:t>
      </w:r>
      <w:r>
        <w:rPr>
          <w:rFonts w:hint="eastAsia"/>
          <w:lang w:eastAsia="zh-CN"/>
        </w:rPr>
        <w:t>园区内</w:t>
      </w:r>
      <w:r>
        <w:rPr>
          <w:rFonts w:hint="default"/>
        </w:rPr>
        <w:t>生物医药企业、协会及机构在松山湖主办</w:t>
      </w:r>
      <w:r>
        <w:rPr>
          <w:rFonts w:hint="eastAsia"/>
          <w:lang w:eastAsia="zh-CN"/>
        </w:rPr>
        <w:t>、承办或联合举办高端</w:t>
      </w:r>
      <w:r>
        <w:rPr>
          <w:rFonts w:hint="default"/>
        </w:rPr>
        <w:t>行业峰会、论坛、学术会议</w:t>
      </w:r>
      <w:r>
        <w:rPr>
          <w:rFonts w:hint="eastAsia"/>
          <w:lang w:eastAsia="zh-CN"/>
        </w:rPr>
        <w:t>、项目对接</w:t>
      </w:r>
      <w:r>
        <w:rPr>
          <w:rFonts w:hint="default"/>
        </w:rPr>
        <w:t>等活动</w:t>
      </w:r>
      <w:r>
        <w:rPr>
          <w:rFonts w:hint="eastAsia"/>
          <w:lang w:eastAsia="zh-CN"/>
        </w:rPr>
        <w:t>，且符合下列条件的，</w:t>
      </w:r>
      <w:r>
        <w:rPr>
          <w:rFonts w:hint="default"/>
          <w:highlight w:val="none"/>
        </w:rPr>
        <w:t>按实际支出活动经费（费用包含场地费、交通费、餐费、住宿费、专家费，费用标准参照《东莞市市直党政机关和事业单位培训费管理办法》，以下同）的50%</w:t>
      </w:r>
      <w:r>
        <w:rPr>
          <w:rFonts w:hint="eastAsia"/>
          <w:highlight w:val="none"/>
          <w:lang w:eastAsia="zh-CN"/>
        </w:rPr>
        <w:t>，择优</w:t>
      </w:r>
      <w:r>
        <w:rPr>
          <w:rFonts w:hint="default"/>
          <w:highlight w:val="none"/>
        </w:rPr>
        <w:t>给予补贴，每年最高补贴100万元。</w:t>
      </w:r>
    </w:p>
    <w:p>
      <w:pPr>
        <w:pStyle w:val="26"/>
        <w:bidi w:val="0"/>
        <w:rPr>
          <w:rFonts w:hint="eastAsia"/>
          <w:lang w:val="en-US" w:eastAsia="zh-CN"/>
        </w:rPr>
      </w:pPr>
      <w:r>
        <w:rPr>
          <w:rFonts w:hint="eastAsia"/>
          <w:lang w:val="en-US" w:eastAsia="zh-CN"/>
        </w:rPr>
        <w:t>①</w:t>
      </w:r>
      <w:r>
        <w:rPr>
          <w:rFonts w:hint="eastAsia"/>
          <w:lang w:eastAsia="zh-CN"/>
        </w:rPr>
        <w:t>参会人数达</w:t>
      </w:r>
      <w:r>
        <w:rPr>
          <w:rFonts w:hint="eastAsia"/>
          <w:lang w:val="en-US" w:eastAsia="zh-CN"/>
        </w:rPr>
        <w:t>100人及以上，会议日程不少于2天；</w:t>
      </w:r>
    </w:p>
    <w:p>
      <w:pPr>
        <w:pStyle w:val="26"/>
        <w:bidi w:val="0"/>
        <w:rPr>
          <w:rFonts w:hint="eastAsia"/>
          <w:lang w:val="en-US" w:eastAsia="zh-CN"/>
        </w:rPr>
      </w:pPr>
      <w:r>
        <w:rPr>
          <w:rFonts w:hint="eastAsia"/>
          <w:lang w:val="en-US" w:eastAsia="zh-CN"/>
        </w:rPr>
        <w:t>②应有上年度进入世界500强、中国500强、中国医药工业百强企业榜单的企业或国际、国内知名生物医药行业平台机构的参会单位合计不少于3家；</w:t>
      </w:r>
    </w:p>
    <w:p>
      <w:pPr>
        <w:pStyle w:val="26"/>
        <w:bidi w:val="0"/>
        <w:rPr>
          <w:rFonts w:hint="eastAsia"/>
          <w:lang w:val="en-US" w:eastAsia="zh-CN"/>
        </w:rPr>
      </w:pPr>
      <w:r>
        <w:rPr>
          <w:rFonts w:hint="eastAsia"/>
          <w:lang w:val="en-US" w:eastAsia="zh-CN"/>
        </w:rPr>
        <w:t>③有来自</w:t>
      </w:r>
      <w:r>
        <w:rPr>
          <w:rFonts w:hint="default"/>
        </w:rPr>
        <w:t>985</w:t>
      </w:r>
      <w:r>
        <w:rPr>
          <w:rFonts w:hint="eastAsia"/>
          <w:lang w:eastAsia="zh-CN"/>
        </w:rPr>
        <w:t>、</w:t>
      </w:r>
      <w:r>
        <w:rPr>
          <w:rFonts w:hint="default"/>
        </w:rPr>
        <w:t>211</w:t>
      </w:r>
      <w:r>
        <w:rPr>
          <w:rFonts w:hint="eastAsia"/>
          <w:lang w:eastAsia="zh-CN"/>
        </w:rPr>
        <w:t>等高水平高校、</w:t>
      </w:r>
      <w:r>
        <w:rPr>
          <w:rFonts w:hint="eastAsia"/>
          <w:lang w:val="en-US" w:eastAsia="zh-CN"/>
        </w:rPr>
        <w:t>国际或国内知名生物医药行业平台机构的</w:t>
      </w:r>
      <w:r>
        <w:rPr>
          <w:rFonts w:hint="eastAsia"/>
          <w:lang w:eastAsia="zh-CN"/>
        </w:rPr>
        <w:t>相关领域知名专家学者参与</w:t>
      </w:r>
      <w:r>
        <w:rPr>
          <w:rFonts w:hint="eastAsia"/>
          <w:lang w:val="en-US" w:eastAsia="zh-CN"/>
        </w:rPr>
        <w:t>；</w:t>
      </w:r>
    </w:p>
    <w:p>
      <w:pPr>
        <w:pStyle w:val="26"/>
        <w:bidi w:val="0"/>
        <w:rPr>
          <w:rFonts w:hint="eastAsia"/>
          <w:lang w:eastAsia="zh-CN"/>
        </w:rPr>
      </w:pPr>
      <w:r>
        <w:rPr>
          <w:rFonts w:hint="eastAsia"/>
          <w:lang w:val="en-US" w:eastAsia="zh-CN"/>
        </w:rPr>
        <w:t>④</w:t>
      </w:r>
      <w:r>
        <w:rPr>
          <w:rFonts w:hint="eastAsia"/>
          <w:lang w:eastAsia="zh-CN"/>
        </w:rPr>
        <w:t>活动在省级以上媒体宣传，在珠三角、大湾区乃至全国具有一定影响力</w:t>
      </w:r>
      <w:r>
        <w:rPr>
          <w:rFonts w:hint="eastAsia"/>
          <w:lang w:val="en-US" w:eastAsia="zh-CN"/>
        </w:rPr>
        <w:t>。</w:t>
      </w:r>
    </w:p>
    <w:p>
      <w:pPr>
        <w:pStyle w:val="26"/>
        <w:bidi w:val="0"/>
        <w:rPr>
          <w:rFonts w:hint="eastAsia"/>
          <w:lang w:val="en-US" w:eastAsia="zh-CN"/>
        </w:rPr>
      </w:pPr>
      <w:r>
        <w:rPr>
          <w:rFonts w:hint="eastAsia"/>
        </w:rPr>
        <w:t>申报材料</w:t>
      </w:r>
      <w:r>
        <w:rPr>
          <w:rFonts w:hint="eastAsia"/>
          <w:lang w:val="en-US" w:eastAsia="zh-CN"/>
        </w:rPr>
        <w:t>：</w:t>
      </w:r>
    </w:p>
    <w:p>
      <w:pPr>
        <w:pStyle w:val="26"/>
        <w:bidi w:val="0"/>
        <w:rPr>
          <w:rFonts w:hint="default"/>
          <w:lang w:val="en-US" w:eastAsia="zh-CN"/>
        </w:rPr>
      </w:pPr>
      <w:r>
        <w:rPr>
          <w:rFonts w:hint="eastAsia"/>
          <w:lang w:val="en-US" w:eastAsia="zh-CN"/>
        </w:rPr>
        <w:t>（1）活动方案及总结报告（活动方案应有详细的费用构成及预算情况、活动总结需提供活动照片及费用支出明细表）。</w:t>
      </w:r>
    </w:p>
    <w:p>
      <w:pPr>
        <w:pStyle w:val="26"/>
        <w:bidi w:val="0"/>
        <w:rPr>
          <w:rFonts w:hint="eastAsia"/>
          <w:lang w:val="en-US" w:eastAsia="zh-CN"/>
        </w:rPr>
      </w:pPr>
      <w:r>
        <w:rPr>
          <w:rFonts w:hint="eastAsia"/>
          <w:lang w:val="en-US" w:eastAsia="zh-CN"/>
        </w:rPr>
        <w:t>（2）参会企业及人员名单、签到表。</w:t>
      </w:r>
    </w:p>
    <w:p>
      <w:pPr>
        <w:pStyle w:val="26"/>
        <w:bidi w:val="0"/>
        <w:rPr>
          <w:rFonts w:hint="default"/>
          <w:lang w:val="en-US" w:eastAsia="zh-CN"/>
        </w:rPr>
      </w:pPr>
      <w:r>
        <w:rPr>
          <w:rFonts w:hint="eastAsia"/>
          <w:lang w:val="en-US" w:eastAsia="zh-CN"/>
        </w:rPr>
        <w:t>（3）合同。</w:t>
      </w:r>
    </w:p>
    <w:p>
      <w:pPr>
        <w:pStyle w:val="26"/>
        <w:bidi w:val="0"/>
        <w:rPr>
          <w:rFonts w:hint="eastAsia"/>
          <w:lang w:val="en-US" w:eastAsia="zh-CN"/>
        </w:rPr>
      </w:pPr>
      <w:r>
        <w:rPr>
          <w:rFonts w:hint="eastAsia"/>
          <w:lang w:val="en-US" w:eastAsia="zh-CN"/>
        </w:rPr>
        <w:t>（4）发票清单（附件5）、发票。</w:t>
      </w:r>
    </w:p>
    <w:p>
      <w:pPr>
        <w:pStyle w:val="26"/>
        <w:bidi w:val="0"/>
        <w:rPr>
          <w:rFonts w:hint="eastAsia"/>
          <w:lang w:val="en-US" w:eastAsia="zh-CN"/>
        </w:rPr>
      </w:pPr>
      <w:r>
        <w:rPr>
          <w:rFonts w:hint="eastAsia"/>
          <w:lang w:val="en-US" w:eastAsia="zh-CN"/>
        </w:rPr>
        <w:t>（5）付款凭证。</w:t>
      </w:r>
    </w:p>
    <w:p>
      <w:pPr>
        <w:pStyle w:val="26"/>
        <w:bidi w:val="0"/>
        <w:rPr>
          <w:rFonts w:hint="eastAsia"/>
          <w:lang w:val="en-US" w:eastAsia="zh-CN"/>
        </w:rPr>
      </w:pPr>
      <w:r>
        <w:rPr>
          <w:rFonts w:hint="eastAsia"/>
          <w:lang w:val="en-US" w:eastAsia="zh-CN"/>
        </w:rPr>
        <w:t>（6）省级以上媒体（电视、报纸、官方网站全网截图、官方公众号）宣传报道佐证材料。</w:t>
      </w:r>
    </w:p>
    <w:p>
      <w:pPr>
        <w:pStyle w:val="2"/>
        <w:rPr>
          <w:rFonts w:hint="eastAsia"/>
          <w:lang w:val="en-US" w:eastAsia="zh-CN"/>
        </w:rPr>
      </w:pPr>
    </w:p>
    <w:p>
      <w:pPr>
        <w:pStyle w:val="26"/>
        <w:bidi w:val="0"/>
        <w:rPr>
          <w:rFonts w:hint="default"/>
        </w:rPr>
      </w:pPr>
      <w:r>
        <w:rPr>
          <w:rFonts w:hint="eastAsia"/>
          <w:b/>
          <w:bCs/>
          <w:lang w:val="en-US" w:eastAsia="zh-CN"/>
        </w:rPr>
        <w:t>3.</w:t>
      </w:r>
      <w:r>
        <w:rPr>
          <w:rFonts w:hint="default"/>
          <w:b/>
          <w:bCs/>
        </w:rPr>
        <w:t>商协会、产业联盟工作经费补贴</w:t>
      </w:r>
      <w:r>
        <w:rPr>
          <w:rFonts w:hint="eastAsia"/>
          <w:b/>
          <w:bCs/>
          <w:lang w:eastAsia="zh-CN"/>
        </w:rPr>
        <w:t>。</w:t>
      </w:r>
      <w:r>
        <w:rPr>
          <w:rFonts w:hint="default"/>
        </w:rPr>
        <w:t>生物产业领域协会、产业联盟开展助力会员单位开拓市场的活动，按活动实际发生费用50%，给予单个组织年度最高50万元补贴。</w:t>
      </w:r>
    </w:p>
    <w:p>
      <w:pPr>
        <w:pStyle w:val="26"/>
        <w:bidi w:val="0"/>
        <w:rPr>
          <w:rFonts w:hint="default"/>
        </w:rPr>
      </w:pPr>
      <w:r>
        <w:rPr>
          <w:rFonts w:hint="eastAsia"/>
        </w:rPr>
        <w:t>申报材料</w:t>
      </w:r>
      <w:r>
        <w:rPr>
          <w:rFonts w:hint="eastAsia"/>
          <w:lang w:val="en-US" w:eastAsia="zh-CN"/>
        </w:rPr>
        <w:t>：</w:t>
      </w:r>
    </w:p>
    <w:p>
      <w:pPr>
        <w:pStyle w:val="26"/>
        <w:bidi w:val="0"/>
        <w:rPr>
          <w:rFonts w:hint="eastAsia"/>
          <w:lang w:val="en-US" w:eastAsia="zh-CN"/>
        </w:rPr>
      </w:pPr>
      <w:r>
        <w:rPr>
          <w:rFonts w:hint="eastAsia"/>
          <w:lang w:val="en-US" w:eastAsia="zh-CN"/>
        </w:rPr>
        <w:t>（1）活动方案及总结报告（活动方案应有详细的费用构成及预算情况、活动总结需提供活动成效、活动照片及费用支出明细表）。</w:t>
      </w:r>
    </w:p>
    <w:p>
      <w:pPr>
        <w:pStyle w:val="26"/>
        <w:bidi w:val="0"/>
        <w:rPr>
          <w:rFonts w:hint="eastAsia"/>
          <w:lang w:val="en-US" w:eastAsia="zh-CN"/>
        </w:rPr>
      </w:pPr>
      <w:r>
        <w:rPr>
          <w:rFonts w:hint="eastAsia"/>
          <w:lang w:val="en-US" w:eastAsia="zh-CN"/>
        </w:rPr>
        <w:t>（2）参会单位及人员名单、签到表。</w:t>
      </w:r>
    </w:p>
    <w:p>
      <w:pPr>
        <w:pStyle w:val="26"/>
        <w:bidi w:val="0"/>
        <w:rPr>
          <w:rFonts w:hint="eastAsia"/>
          <w:lang w:val="en-US" w:eastAsia="zh-CN"/>
        </w:rPr>
      </w:pPr>
      <w:r>
        <w:rPr>
          <w:rFonts w:hint="eastAsia"/>
          <w:lang w:val="en-US" w:eastAsia="zh-CN"/>
        </w:rPr>
        <w:t>（3）合同。</w:t>
      </w:r>
    </w:p>
    <w:p>
      <w:pPr>
        <w:pStyle w:val="26"/>
        <w:bidi w:val="0"/>
        <w:rPr>
          <w:rFonts w:hint="eastAsia"/>
          <w:lang w:val="en-US" w:eastAsia="zh-CN"/>
        </w:rPr>
      </w:pPr>
      <w:r>
        <w:rPr>
          <w:rFonts w:hint="eastAsia"/>
          <w:lang w:val="en-US" w:eastAsia="zh-CN"/>
        </w:rPr>
        <w:t>（4）发票清单（附件5）、发票。</w:t>
      </w:r>
    </w:p>
    <w:p>
      <w:pPr>
        <w:pStyle w:val="26"/>
        <w:bidi w:val="0"/>
        <w:rPr>
          <w:rFonts w:hint="eastAsia"/>
          <w:lang w:val="en-US" w:eastAsia="zh-CN"/>
        </w:rPr>
      </w:pPr>
      <w:r>
        <w:rPr>
          <w:rFonts w:hint="eastAsia"/>
          <w:lang w:val="en-US" w:eastAsia="zh-CN"/>
        </w:rPr>
        <w:t>（5）付款凭证。</w:t>
      </w:r>
    </w:p>
    <w:p>
      <w:pPr>
        <w:pStyle w:val="26"/>
        <w:bidi w:val="0"/>
        <w:rPr>
          <w:rFonts w:hint="eastAsia"/>
          <w:lang w:val="en-US" w:eastAsia="zh-CN"/>
        </w:rPr>
      </w:pPr>
      <w:r>
        <w:rPr>
          <w:rFonts w:hint="eastAsia"/>
          <w:lang w:val="en-US" w:eastAsia="zh-CN"/>
        </w:rPr>
        <w:t>（6）开拓市场服务活动对接企业清单（包括企业名称、地址、联系人、联系电话、企业类型、产品业务介绍等内容）。</w:t>
      </w:r>
    </w:p>
    <w:p>
      <w:pPr>
        <w:pStyle w:val="26"/>
        <w:bidi w:val="0"/>
        <w:rPr>
          <w:rFonts w:hint="eastAsia"/>
          <w:lang w:val="en-US" w:eastAsia="zh-CN"/>
        </w:rPr>
      </w:pPr>
      <w:r>
        <w:rPr>
          <w:rFonts w:hint="eastAsia"/>
          <w:lang w:val="en-US" w:eastAsia="zh-CN"/>
        </w:rPr>
        <w:t>（7）开拓市场活动成果证明，包括但不限于促成会员单位新增订单、业务合作相关合同，会员单位出具的活动效果评价书面文件（需盖章）及其他证明活动成果的证明资料。</w:t>
      </w:r>
    </w:p>
    <w:p>
      <w:pPr>
        <w:spacing w:line="580" w:lineRule="exact"/>
        <w:ind w:firstLine="640" w:firstLineChars="200"/>
        <w:rPr>
          <w:rFonts w:hint="default" w:eastAsia="仿宋_GB2312"/>
          <w:color w:val="auto"/>
          <w:sz w:val="32"/>
          <w:szCs w:val="32"/>
          <w:highlight w:val="none"/>
          <w:lang w:val="en-US" w:eastAsia="zh-CN"/>
        </w:rPr>
      </w:pPr>
    </w:p>
    <w:p>
      <w:pPr>
        <w:pStyle w:val="25"/>
        <w:bidi w:val="0"/>
        <w:rPr>
          <w:rFonts w:hint="eastAsia"/>
          <w:lang w:val="en-US" w:eastAsia="zh-CN"/>
        </w:rPr>
      </w:pPr>
      <w:r>
        <w:rPr>
          <w:rFonts w:hint="eastAsia"/>
          <w:lang w:val="en-US" w:eastAsia="zh-CN"/>
        </w:rPr>
        <w:t>第九、临床试验机构建设补助（松山湖工业和信息化局受理本条第1项，松山湖科技创新局受理本条第2项）</w:t>
      </w:r>
    </w:p>
    <w:p>
      <w:pPr>
        <w:pStyle w:val="26"/>
        <w:bidi w:val="0"/>
        <w:rPr>
          <w:rFonts w:hint="default"/>
        </w:rPr>
      </w:pPr>
      <w:r>
        <w:rPr>
          <w:rFonts w:hint="default"/>
        </w:rPr>
        <w:t>1</w:t>
      </w:r>
      <w:r>
        <w:rPr>
          <w:rFonts w:hint="eastAsia"/>
          <w:lang w:eastAsia="zh-CN"/>
        </w:rPr>
        <w:t>．</w:t>
      </w:r>
      <w:r>
        <w:rPr>
          <w:rFonts w:hint="default"/>
        </w:rPr>
        <w:t>支持松山湖（“1区9镇”功能区）医疗机构进行临床试验机构建设，取得备案资质后，按固定资产</w:t>
      </w:r>
      <w:r>
        <w:rPr>
          <w:rFonts w:hint="eastAsia"/>
          <w:lang w:eastAsia="zh-CN"/>
        </w:rPr>
        <w:t>投资发票额</w:t>
      </w:r>
      <w:r>
        <w:rPr>
          <w:rFonts w:hint="default"/>
        </w:rPr>
        <w:t>的30%给予奖励，单个</w:t>
      </w:r>
      <w:r>
        <w:rPr>
          <w:rFonts w:hint="eastAsia"/>
          <w:lang w:val="en-US" w:eastAsia="zh-CN"/>
        </w:rPr>
        <w:t>机构</w:t>
      </w:r>
      <w:r>
        <w:rPr>
          <w:rFonts w:hint="default"/>
        </w:rPr>
        <w:t>最高奖励500万元。</w:t>
      </w:r>
    </w:p>
    <w:p>
      <w:pPr>
        <w:pStyle w:val="26"/>
        <w:bidi w:val="0"/>
        <w:rPr>
          <w:rFonts w:hint="default"/>
        </w:rPr>
      </w:pPr>
      <w:r>
        <w:rPr>
          <w:rFonts w:hint="eastAsia"/>
        </w:rPr>
        <w:t>申报材料</w:t>
      </w:r>
      <w:r>
        <w:rPr>
          <w:rFonts w:hint="eastAsia"/>
          <w:lang w:val="en-US" w:eastAsia="zh-CN"/>
        </w:rPr>
        <w:t>：</w:t>
      </w:r>
    </w:p>
    <w:p>
      <w:pPr>
        <w:pStyle w:val="26"/>
        <w:bidi w:val="0"/>
        <w:rPr>
          <w:rFonts w:hint="eastAsia"/>
          <w:lang w:val="en-US" w:eastAsia="zh-CN"/>
        </w:rPr>
      </w:pPr>
      <w:r>
        <w:rPr>
          <w:rFonts w:hint="eastAsia"/>
          <w:lang w:val="en-US" w:eastAsia="zh-CN"/>
        </w:rPr>
        <w:t>（1）GCP认定证书或药物临床试验机构备案管理信息平台证明，以及建设临床研究病房的相关NMPA网站查询信息截图（药物和医疗器械临床试验机构备案系统——机构备案历史查询）或省药监局备案材料和病房验收报告（或基建验收报告）。</w:t>
      </w:r>
    </w:p>
    <w:p>
      <w:pPr>
        <w:pStyle w:val="26"/>
        <w:bidi w:val="0"/>
        <w:rPr>
          <w:rFonts w:hint="default"/>
          <w:highlight w:val="none"/>
          <w:lang w:val="en-US" w:eastAsia="zh-CN"/>
        </w:rPr>
      </w:pPr>
      <w:r>
        <w:rPr>
          <w:rFonts w:hint="eastAsia"/>
          <w:highlight w:val="none"/>
          <w:lang w:val="en-US" w:eastAsia="zh-CN"/>
        </w:rPr>
        <w:t>（2）固定资产投资超过500万元须提供固定资产投资项目情况表（206表）。</w:t>
      </w:r>
    </w:p>
    <w:p>
      <w:pPr>
        <w:pStyle w:val="26"/>
        <w:bidi w:val="0"/>
        <w:rPr>
          <w:rFonts w:hint="eastAsia"/>
          <w:lang w:val="en-US" w:eastAsia="zh-CN"/>
        </w:rPr>
      </w:pPr>
      <w:r>
        <w:rPr>
          <w:rFonts w:hint="eastAsia"/>
          <w:lang w:val="en-US" w:eastAsia="zh-CN"/>
        </w:rPr>
        <w:t>（3）具有资质的第三方机构出具的专项审计报告。</w:t>
      </w:r>
    </w:p>
    <w:p>
      <w:pPr>
        <w:pStyle w:val="2"/>
        <w:rPr>
          <w:rFonts w:hint="eastAsia"/>
          <w:lang w:val="en-US" w:eastAsia="zh-CN"/>
        </w:rPr>
      </w:pPr>
    </w:p>
    <w:p>
      <w:pPr>
        <w:pStyle w:val="26"/>
        <w:bidi w:val="0"/>
        <w:rPr>
          <w:rFonts w:hint="default"/>
        </w:rPr>
      </w:pPr>
      <w:r>
        <w:rPr>
          <w:rFonts w:hint="eastAsia"/>
          <w:lang w:val="en-US" w:eastAsia="zh-CN"/>
        </w:rPr>
        <w:t>2.</w:t>
      </w:r>
      <w:r>
        <w:rPr>
          <w:rFonts w:hint="default"/>
        </w:rPr>
        <w:t>支持</w:t>
      </w:r>
      <w:r>
        <w:rPr>
          <w:rFonts w:hint="eastAsia"/>
          <w:lang w:val="en-US" w:eastAsia="zh-CN"/>
        </w:rPr>
        <w:t>东莞市内</w:t>
      </w:r>
      <w:r>
        <w:rPr>
          <w:rFonts w:hint="default"/>
        </w:rPr>
        <w:t>符合资质的医疗机构</w:t>
      </w:r>
      <w:r>
        <w:rPr>
          <w:rFonts w:hint="eastAsia"/>
          <w:lang w:val="en-US" w:eastAsia="zh-CN"/>
        </w:rPr>
        <w:t>与</w:t>
      </w:r>
      <w:r>
        <w:rPr>
          <w:rFonts w:hint="default"/>
        </w:rPr>
        <w:t>基地生物医药企业</w:t>
      </w:r>
      <w:r>
        <w:rPr>
          <w:rFonts w:hint="eastAsia"/>
          <w:lang w:val="en-US" w:eastAsia="zh-CN"/>
        </w:rPr>
        <w:t>合作</w:t>
      </w:r>
      <w:r>
        <w:rPr>
          <w:rFonts w:hint="default"/>
        </w:rPr>
        <w:t>开展临床试验，单个企业</w:t>
      </w:r>
      <w:r>
        <w:rPr>
          <w:rFonts w:hint="eastAsia"/>
          <w:lang w:val="en-US" w:eastAsia="zh-CN"/>
        </w:rPr>
        <w:t>每</w:t>
      </w:r>
      <w:r>
        <w:rPr>
          <w:rFonts w:hint="default"/>
        </w:rPr>
        <w:t>个项目按委托合同金额（实付）的10%给予补助，单个企业每年最高补助额度累计不超过1000万元。</w:t>
      </w:r>
    </w:p>
    <w:p>
      <w:pPr>
        <w:pStyle w:val="26"/>
        <w:bidi w:val="0"/>
        <w:rPr>
          <w:rFonts w:hint="eastAsia"/>
          <w:lang w:val="en-US" w:eastAsia="zh-CN"/>
        </w:rPr>
      </w:pPr>
      <w:r>
        <w:rPr>
          <w:rFonts w:hint="eastAsia"/>
        </w:rPr>
        <w:t>申报材料</w:t>
      </w:r>
      <w:r>
        <w:rPr>
          <w:rFonts w:hint="eastAsia"/>
          <w:lang w:val="en-US" w:eastAsia="zh-CN"/>
        </w:rPr>
        <w:t>：</w:t>
      </w:r>
    </w:p>
    <w:p>
      <w:pPr>
        <w:pStyle w:val="26"/>
        <w:bidi w:val="0"/>
        <w:rPr>
          <w:rFonts w:hint="eastAsia"/>
          <w:lang w:val="en-US" w:eastAsia="zh-CN"/>
        </w:rPr>
      </w:pPr>
      <w:r>
        <w:rPr>
          <w:rFonts w:hint="eastAsia"/>
          <w:lang w:val="en-US" w:eastAsia="zh-CN"/>
        </w:rPr>
        <w:t>（1）松山湖生物医药企业与市内医疗机构签订的经技术合同认定登记的临床试验委托合同以及合同清单（需提供对应的技术合同认定证明）。</w:t>
      </w:r>
    </w:p>
    <w:p>
      <w:pPr>
        <w:pStyle w:val="26"/>
        <w:bidi w:val="0"/>
        <w:rPr>
          <w:rFonts w:hint="default"/>
          <w:lang w:val="en-US" w:eastAsia="zh-CN"/>
        </w:rPr>
      </w:pPr>
      <w:r>
        <w:rPr>
          <w:rFonts w:hint="eastAsia"/>
          <w:lang w:val="en-US" w:eastAsia="zh-CN"/>
        </w:rPr>
        <w:t>（2）医疗机构符合临床试验资质的相关证明材料。</w:t>
      </w:r>
    </w:p>
    <w:p>
      <w:pPr>
        <w:pStyle w:val="26"/>
        <w:bidi w:val="0"/>
        <w:rPr>
          <w:rFonts w:hint="eastAsia"/>
          <w:lang w:val="en-US" w:eastAsia="zh-CN"/>
        </w:rPr>
      </w:pPr>
      <w:r>
        <w:rPr>
          <w:rFonts w:hint="eastAsia"/>
          <w:lang w:val="en-US" w:eastAsia="zh-CN"/>
        </w:rPr>
        <w:t>（3）具有资质的第三方机构出具的专项审计报告。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楷体_GB2312" w:cs="Times New Roman"/>
          <w:b w:val="0"/>
          <w:bCs w:val="0"/>
          <w:kern w:val="2"/>
          <w:sz w:val="32"/>
          <w:szCs w:val="22"/>
          <w:highlight w:val="none"/>
          <w:lang w:val="en-US" w:eastAsia="zh-CN" w:bidi="ar-SA"/>
        </w:rPr>
      </w:pPr>
    </w:p>
    <w:p>
      <w:pPr>
        <w:pStyle w:val="25"/>
        <w:bidi w:val="0"/>
        <w:rPr>
          <w:rFonts w:hint="eastAsia"/>
          <w:lang w:val="en-US" w:eastAsia="zh-CN"/>
        </w:rPr>
      </w:pPr>
      <w:r>
        <w:rPr>
          <w:rFonts w:hint="eastAsia"/>
          <w:lang w:val="en-US" w:eastAsia="zh-CN"/>
        </w:rPr>
        <w:t>第十、第三方服务平台建设补贴（松山湖工业和信息化局受理）</w:t>
      </w:r>
    </w:p>
    <w:p>
      <w:pPr>
        <w:pStyle w:val="26"/>
        <w:bidi w:val="0"/>
        <w:rPr>
          <w:rFonts w:hint="eastAsia"/>
          <w:lang w:eastAsia="zh-CN"/>
        </w:rPr>
      </w:pPr>
      <w:r>
        <w:rPr>
          <w:rFonts w:hint="default"/>
        </w:rPr>
        <w:t>企业在松山湖建设的公共平台（包括但不限于</w:t>
      </w:r>
      <w:r>
        <w:rPr>
          <w:rFonts w:hint="eastAsia"/>
          <w:lang w:val="en-US" w:eastAsia="zh-CN"/>
        </w:rPr>
        <w:t>动物实验平台、</w:t>
      </w:r>
      <w:r>
        <w:rPr>
          <w:rFonts w:hint="default"/>
        </w:rPr>
        <w:t>药物非临床安全性评价机构（GLP）、药物/医疗器械临床试验机构（GCP）、临床试验服务平台、有特殊专业要求的临床研究医院</w:t>
      </w:r>
      <w:r>
        <w:rPr>
          <w:rFonts w:hint="eastAsia"/>
          <w:lang w:eastAsia="zh-CN"/>
        </w:rPr>
        <w:t>、生物医药产业中涉及生产平台、</w:t>
      </w:r>
      <w:r>
        <w:rPr>
          <w:rFonts w:hint="eastAsia"/>
          <w:lang w:val="en-US" w:eastAsia="zh-CN"/>
        </w:rPr>
        <w:t>MAH综合服务平台、生物医药供应链平台</w:t>
      </w:r>
      <w:r>
        <w:rPr>
          <w:rFonts w:hint="default"/>
        </w:rPr>
        <w:t>等）对外提供检测、分析、测试、生物资源与实验</w:t>
      </w:r>
      <w:r>
        <w:rPr>
          <w:rFonts w:hint="eastAsia"/>
          <w:lang w:eastAsia="zh-CN"/>
        </w:rPr>
        <w:t>、</w:t>
      </w:r>
      <w:r>
        <w:rPr>
          <w:rFonts w:hint="eastAsia"/>
          <w:lang w:val="en-US" w:eastAsia="zh-CN"/>
        </w:rPr>
        <w:t>CRO、CDMO</w:t>
      </w:r>
      <w:r>
        <w:rPr>
          <w:rFonts w:hint="default"/>
        </w:rPr>
        <w:t>等服务的，</w:t>
      </w:r>
      <w:r>
        <w:rPr>
          <w:rFonts w:hint="default"/>
          <w:highlight w:val="none"/>
        </w:rPr>
        <w:t>根据《关于生物医药</w:t>
      </w:r>
      <w:r>
        <w:rPr>
          <w:rFonts w:hint="eastAsia"/>
          <w:highlight w:val="none"/>
          <w:lang w:eastAsia="zh-CN"/>
        </w:rPr>
        <w:t>产业</w:t>
      </w:r>
      <w:r>
        <w:rPr>
          <w:rFonts w:hint="default"/>
          <w:highlight w:val="none"/>
        </w:rPr>
        <w:t>公共平台的认定指南（试行）》进行认定工作后</w:t>
      </w:r>
      <w:r>
        <w:rPr>
          <w:rFonts w:hint="default"/>
        </w:rPr>
        <w:t>，给予如下补贴</w:t>
      </w:r>
      <w:r>
        <w:rPr>
          <w:rFonts w:hint="eastAsia"/>
          <w:lang w:eastAsia="zh-CN"/>
        </w:rPr>
        <w:t>（平台已获得的上级和本级财政资助总额不超过平台建设单位自筹资金总额的50%）。</w:t>
      </w:r>
    </w:p>
    <w:p>
      <w:pPr>
        <w:pStyle w:val="26"/>
        <w:bidi w:val="0"/>
        <w:rPr>
          <w:rFonts w:hint="default"/>
          <w:highlight w:val="none"/>
          <w:lang w:val="en-US" w:eastAsia="zh-CN"/>
        </w:rPr>
      </w:pPr>
      <w:r>
        <w:rPr>
          <w:rFonts w:hint="eastAsia"/>
          <w:highlight w:val="none"/>
          <w:lang w:val="en-US" w:eastAsia="zh-CN"/>
        </w:rPr>
        <w:t>有关说明：申报该项目补贴需同步按照</w:t>
      </w:r>
      <w:r>
        <w:rPr>
          <w:rFonts w:hint="default"/>
          <w:highlight w:val="none"/>
        </w:rPr>
        <w:t>《关于生物医药</w:t>
      </w:r>
      <w:r>
        <w:rPr>
          <w:rFonts w:hint="eastAsia"/>
          <w:highlight w:val="none"/>
          <w:lang w:eastAsia="zh-CN"/>
        </w:rPr>
        <w:t>产业</w:t>
      </w:r>
      <w:r>
        <w:rPr>
          <w:rFonts w:hint="default"/>
          <w:highlight w:val="none"/>
        </w:rPr>
        <w:t>公共平台的认定指南（试行）》</w:t>
      </w:r>
      <w:r>
        <w:rPr>
          <w:rFonts w:hint="eastAsia"/>
          <w:highlight w:val="none"/>
          <w:lang w:val="en-US" w:eastAsia="zh-CN"/>
        </w:rPr>
        <w:t>（附件8）提交资料申请认定。</w:t>
      </w:r>
    </w:p>
    <w:p>
      <w:pPr>
        <w:pStyle w:val="26"/>
        <w:bidi w:val="0"/>
        <w:rPr>
          <w:rFonts w:hint="default"/>
        </w:rPr>
      </w:pPr>
      <w:r>
        <w:rPr>
          <w:rFonts w:hint="eastAsia"/>
          <w:b/>
          <w:bCs/>
          <w:lang w:val="en-US" w:eastAsia="zh-CN"/>
        </w:rPr>
        <w:t>1.</w:t>
      </w:r>
      <w:r>
        <w:rPr>
          <w:rFonts w:hint="default"/>
          <w:b/>
          <w:bCs/>
        </w:rPr>
        <w:t>启动费补贴。</w:t>
      </w:r>
      <w:r>
        <w:rPr>
          <w:rFonts w:hint="default"/>
        </w:rPr>
        <w:t>对新引进的公共平台租金</w:t>
      </w:r>
      <w:r>
        <w:rPr>
          <w:rFonts w:hint="eastAsia"/>
          <w:lang w:eastAsia="zh-CN"/>
        </w:rPr>
        <w:t>（</w:t>
      </w:r>
      <w:r>
        <w:rPr>
          <w:rFonts w:hint="eastAsia"/>
          <w:lang w:val="en-US" w:eastAsia="zh-CN"/>
        </w:rPr>
        <w:t>12个月</w:t>
      </w:r>
      <w:r>
        <w:rPr>
          <w:rFonts w:hint="eastAsia"/>
          <w:lang w:eastAsia="zh-CN"/>
        </w:rPr>
        <w:t>）</w:t>
      </w:r>
      <w:r>
        <w:rPr>
          <w:rFonts w:hint="default"/>
        </w:rPr>
        <w:t>给予30%、最高100万元补贴。</w:t>
      </w:r>
    </w:p>
    <w:p>
      <w:pPr>
        <w:pStyle w:val="26"/>
        <w:bidi w:val="0"/>
        <w:rPr>
          <w:rFonts w:hint="eastAsia"/>
          <w:lang w:val="en-US" w:eastAsia="zh-CN"/>
        </w:rPr>
      </w:pPr>
      <w:r>
        <w:rPr>
          <w:rFonts w:hint="eastAsia"/>
        </w:rPr>
        <w:t>申报材料</w:t>
      </w:r>
      <w:r>
        <w:rPr>
          <w:rFonts w:hint="eastAsia"/>
          <w:lang w:val="en-US" w:eastAsia="zh-CN"/>
        </w:rPr>
        <w:t>：</w:t>
      </w:r>
    </w:p>
    <w:p>
      <w:pPr>
        <w:pStyle w:val="26"/>
        <w:bidi w:val="0"/>
        <w:rPr>
          <w:rFonts w:hint="eastAsia"/>
          <w:lang w:val="en-US" w:eastAsia="zh-CN"/>
        </w:rPr>
      </w:pPr>
      <w:r>
        <w:rPr>
          <w:rFonts w:hint="eastAsia"/>
          <w:lang w:val="en-US" w:eastAsia="zh-CN"/>
        </w:rPr>
        <w:t>（1）平台办公场所租赁合同。</w:t>
      </w:r>
    </w:p>
    <w:p>
      <w:pPr>
        <w:pStyle w:val="26"/>
        <w:numPr>
          <w:ilvl w:val="0"/>
          <w:numId w:val="0"/>
        </w:numPr>
        <w:bidi w:val="0"/>
        <w:ind w:firstLine="640" w:firstLineChars="200"/>
        <w:rPr>
          <w:rFonts w:hint="eastAsia"/>
          <w:highlight w:val="none"/>
          <w:lang w:val="en-US" w:eastAsia="zh-CN"/>
        </w:rPr>
      </w:pPr>
      <w:r>
        <w:rPr>
          <w:rFonts w:hint="eastAsia"/>
          <w:highlight w:val="none"/>
          <w:lang w:val="en-US" w:eastAsia="zh-CN"/>
        </w:rPr>
        <w:t>（2）发票清单（附件5）、发票。</w:t>
      </w:r>
    </w:p>
    <w:p>
      <w:pPr>
        <w:pStyle w:val="26"/>
        <w:numPr>
          <w:ilvl w:val="0"/>
          <w:numId w:val="0"/>
        </w:numPr>
        <w:bidi w:val="0"/>
        <w:ind w:firstLine="640" w:firstLineChars="200"/>
        <w:rPr>
          <w:rFonts w:hint="eastAsia"/>
          <w:highlight w:val="none"/>
          <w:lang w:val="en-US" w:eastAsia="zh-CN"/>
        </w:rPr>
      </w:pPr>
      <w:r>
        <w:rPr>
          <w:rFonts w:hint="eastAsia"/>
          <w:highlight w:val="none"/>
          <w:lang w:val="en-US" w:eastAsia="zh-CN"/>
        </w:rPr>
        <w:t>（3）付款凭证。</w:t>
      </w:r>
    </w:p>
    <w:p>
      <w:pPr>
        <w:pStyle w:val="2"/>
        <w:rPr>
          <w:rFonts w:hint="eastAsia"/>
          <w:color w:val="auto"/>
          <w:lang w:val="en-US" w:eastAsia="zh-CN"/>
        </w:rPr>
      </w:pPr>
    </w:p>
    <w:p>
      <w:pPr>
        <w:pStyle w:val="26"/>
        <w:bidi w:val="0"/>
        <w:rPr>
          <w:rFonts w:hint="eastAsia"/>
          <w:lang w:eastAsia="zh-CN"/>
        </w:rPr>
      </w:pPr>
      <w:r>
        <w:rPr>
          <w:rFonts w:hint="eastAsia"/>
          <w:b/>
          <w:bCs/>
          <w:lang w:val="en-US" w:eastAsia="zh-CN"/>
        </w:rPr>
        <w:t>2.</w:t>
      </w:r>
      <w:r>
        <w:rPr>
          <w:rFonts w:hint="eastAsia"/>
          <w:b/>
          <w:bCs/>
          <w:lang w:eastAsia="zh-CN"/>
        </w:rPr>
        <w:t>固定资产投资</w:t>
      </w:r>
      <w:r>
        <w:rPr>
          <w:rFonts w:hint="default"/>
          <w:b/>
          <w:bCs/>
        </w:rPr>
        <w:t>补贴。</w:t>
      </w:r>
      <w:r>
        <w:rPr>
          <w:rFonts w:hint="eastAsia"/>
          <w:lang w:val="en-US" w:eastAsia="zh-CN"/>
        </w:rPr>
        <w:t>按固定资产投资发票额</w:t>
      </w:r>
      <w:r>
        <w:rPr>
          <w:rFonts w:hint="default"/>
        </w:rPr>
        <w:t>给予</w:t>
      </w:r>
      <w:r>
        <w:rPr>
          <w:rFonts w:hint="eastAsia"/>
          <w:lang w:val="en-US" w:eastAsia="zh-CN"/>
        </w:rPr>
        <w:t>2</w:t>
      </w:r>
      <w:r>
        <w:rPr>
          <w:rFonts w:hint="default"/>
        </w:rPr>
        <w:t>0%、最高</w:t>
      </w:r>
      <w:r>
        <w:rPr>
          <w:rFonts w:hint="eastAsia"/>
          <w:lang w:eastAsia="zh-CN"/>
        </w:rPr>
        <w:t>2</w:t>
      </w:r>
      <w:r>
        <w:rPr>
          <w:rFonts w:hint="eastAsia"/>
          <w:lang w:val="en-US" w:eastAsia="zh-CN"/>
        </w:rPr>
        <w:t>000</w:t>
      </w:r>
      <w:r>
        <w:rPr>
          <w:rFonts w:hint="default"/>
        </w:rPr>
        <w:t>万元一次性补贴</w:t>
      </w:r>
      <w:r>
        <w:rPr>
          <w:rFonts w:hint="eastAsia"/>
          <w:lang w:eastAsia="zh-CN"/>
        </w:rPr>
        <w:t>。</w:t>
      </w:r>
    </w:p>
    <w:p>
      <w:pPr>
        <w:pStyle w:val="26"/>
        <w:bidi w:val="0"/>
        <w:rPr>
          <w:rFonts w:hint="eastAsia"/>
          <w:lang w:eastAsia="zh-CN"/>
        </w:rPr>
      </w:pPr>
      <w:r>
        <w:rPr>
          <w:rFonts w:hint="eastAsia"/>
        </w:rPr>
        <w:t>申报材料</w:t>
      </w:r>
      <w:r>
        <w:rPr>
          <w:rFonts w:hint="eastAsia"/>
          <w:lang w:val="en-US" w:eastAsia="zh-CN"/>
        </w:rPr>
        <w:t>：</w:t>
      </w:r>
    </w:p>
    <w:p>
      <w:pPr>
        <w:pStyle w:val="26"/>
        <w:bidi w:val="0"/>
        <w:rPr>
          <w:rFonts w:hint="eastAsia"/>
          <w:highlight w:val="none"/>
          <w:lang w:val="en-US" w:eastAsia="zh-CN"/>
        </w:rPr>
      </w:pPr>
      <w:r>
        <w:rPr>
          <w:rFonts w:hint="eastAsia"/>
          <w:highlight w:val="none"/>
          <w:lang w:val="en-US" w:eastAsia="zh-CN"/>
        </w:rPr>
        <w:t>（1）具有资质的第三方机构出具的专项审计报告。</w:t>
      </w:r>
    </w:p>
    <w:p>
      <w:pPr>
        <w:pStyle w:val="26"/>
        <w:bidi w:val="0"/>
        <w:rPr>
          <w:rFonts w:hint="eastAsia"/>
          <w:highlight w:val="none"/>
          <w:lang w:val="en-US" w:eastAsia="zh-CN"/>
        </w:rPr>
      </w:pPr>
      <w:r>
        <w:rPr>
          <w:rFonts w:hint="eastAsia"/>
          <w:highlight w:val="none"/>
          <w:lang w:val="en-US" w:eastAsia="zh-CN"/>
        </w:rPr>
        <w:t>（2）固定资产投资超过500万元须提供固定资产投资项目情况表（206表）。</w:t>
      </w:r>
    </w:p>
    <w:p>
      <w:pPr>
        <w:pStyle w:val="2"/>
        <w:ind w:firstLine="640" w:firstLineChars="200"/>
        <w:rPr>
          <w:rFonts w:hint="eastAsia" w:eastAsia="仿宋_GB2312" w:cs="Times New Roman"/>
          <w:b w:val="0"/>
          <w:bCs w:val="0"/>
          <w:color w:val="auto"/>
          <w:sz w:val="32"/>
          <w:szCs w:val="32"/>
          <w:highlight w:val="yellow"/>
          <w:lang w:val="en-US" w:eastAsia="zh-CN"/>
        </w:rPr>
      </w:pPr>
    </w:p>
    <w:p>
      <w:pPr>
        <w:pStyle w:val="26"/>
        <w:bidi w:val="0"/>
        <w:rPr>
          <w:rFonts w:hint="default"/>
        </w:rPr>
      </w:pPr>
      <w:r>
        <w:rPr>
          <w:rFonts w:hint="eastAsia"/>
          <w:b/>
          <w:bCs/>
          <w:lang w:val="en-US" w:eastAsia="zh-CN"/>
        </w:rPr>
        <w:t>3.</w:t>
      </w:r>
      <w:r>
        <w:rPr>
          <w:rFonts w:hint="default"/>
          <w:b/>
          <w:bCs/>
        </w:rPr>
        <w:t>平台对外服务补贴。</w:t>
      </w:r>
      <w:r>
        <w:rPr>
          <w:rFonts w:hint="default"/>
        </w:rPr>
        <w:t>对经评审并认定的生物医药</w:t>
      </w:r>
      <w:r>
        <w:rPr>
          <w:rFonts w:hint="eastAsia"/>
          <w:lang w:eastAsia="zh-CN"/>
        </w:rPr>
        <w:t>产业</w:t>
      </w:r>
      <w:r>
        <w:rPr>
          <w:rFonts w:hint="default"/>
        </w:rPr>
        <w:t>公共平台，鼓励对外开放和服务，按其经技术合同认定登记的上年度技术服务收入（扣除来自与公共技术服务平台有关联投资或被投资关系的服务对象）部分的10％，给予每年最高1000万元补贴，补贴期限3年。</w:t>
      </w:r>
    </w:p>
    <w:p>
      <w:pPr>
        <w:pStyle w:val="26"/>
        <w:bidi w:val="0"/>
        <w:rPr>
          <w:rFonts w:hint="default"/>
        </w:rPr>
      </w:pPr>
      <w:r>
        <w:rPr>
          <w:rFonts w:hint="eastAsia"/>
        </w:rPr>
        <w:t>申报材料</w:t>
      </w:r>
      <w:r>
        <w:rPr>
          <w:rFonts w:hint="eastAsia"/>
          <w:lang w:val="en-US" w:eastAsia="zh-CN"/>
        </w:rPr>
        <w:t>：</w:t>
      </w:r>
    </w:p>
    <w:p>
      <w:pPr>
        <w:pStyle w:val="26"/>
        <w:bidi w:val="0"/>
        <w:rPr>
          <w:rFonts w:hint="eastAsia"/>
          <w:lang w:val="en-US" w:eastAsia="zh-CN"/>
        </w:rPr>
      </w:pPr>
      <w:r>
        <w:rPr>
          <w:rFonts w:hint="eastAsia"/>
          <w:lang w:val="en-US" w:eastAsia="zh-CN"/>
        </w:rPr>
        <w:t>（1）平台和非关联企业签订的经技术合同认定登记的技术服务合同以及合同清单（需提供对应的技术合同认定证明）。</w:t>
      </w:r>
    </w:p>
    <w:p>
      <w:pPr>
        <w:pStyle w:val="26"/>
        <w:bidi w:val="0"/>
        <w:rPr>
          <w:rFonts w:hint="eastAsia"/>
          <w:lang w:val="en-US" w:eastAsia="zh-CN"/>
        </w:rPr>
      </w:pPr>
      <w:r>
        <w:rPr>
          <w:rFonts w:hint="eastAsia"/>
          <w:lang w:val="en-US" w:eastAsia="zh-CN"/>
        </w:rPr>
        <w:t>（2）具有资质的第三方机构出具的专项审计报告。</w:t>
      </w:r>
    </w:p>
    <w:p>
      <w:pPr>
        <w:pStyle w:val="2"/>
        <w:rPr>
          <w:rFonts w:hint="eastAsia"/>
          <w:lang w:val="en-US" w:eastAsia="zh-CN"/>
        </w:rPr>
      </w:pPr>
    </w:p>
    <w:p>
      <w:pPr>
        <w:pStyle w:val="25"/>
        <w:numPr>
          <w:ilvl w:val="0"/>
          <w:numId w:val="0"/>
        </w:numPr>
        <w:bidi w:val="0"/>
        <w:ind w:firstLine="640" w:firstLineChars="200"/>
        <w:rPr>
          <w:rFonts w:hint="eastAsia"/>
          <w:lang w:val="en-US" w:eastAsia="zh-CN"/>
        </w:rPr>
      </w:pPr>
      <w:r>
        <w:rPr>
          <w:rFonts w:hint="eastAsia"/>
          <w:lang w:val="en-US" w:eastAsia="zh-CN"/>
        </w:rPr>
        <w:t>第十一、 鼓励打造生物医药特色产业空间（松山湖工业和信息化局受理）</w:t>
      </w:r>
    </w:p>
    <w:p>
      <w:pPr>
        <w:pStyle w:val="26"/>
        <w:bidi w:val="0"/>
        <w:rPr>
          <w:rFonts w:hint="eastAsia"/>
          <w:lang w:val="en-US" w:eastAsia="zh-CN"/>
        </w:rPr>
      </w:pPr>
      <w:r>
        <w:rPr>
          <w:rFonts w:hint="default"/>
        </w:rPr>
        <w:t>鼓励园区载体配合园区打造生物医药特色产业园</w:t>
      </w:r>
      <w:r>
        <w:rPr>
          <w:rFonts w:hint="eastAsia"/>
          <w:lang w:eastAsia="zh-CN"/>
        </w:rPr>
        <w:t>，为生物医药项目快速落地、增资扩产、产品量产等提供高品质、可持续发展的产业空间</w:t>
      </w:r>
      <w:r>
        <w:rPr>
          <w:rFonts w:hint="default"/>
        </w:rPr>
        <w:t>。载体集中空间不少于10000平方米，其中，须配备满足基本实验要求的公共实验室不少于300平方米、GMP中试车间不少于2000平方米、“拎包入驻”研发办公场地不少于5000平方米。对符合要求的载体单位给予一半的硬件</w:t>
      </w:r>
      <w:r>
        <w:rPr>
          <w:rFonts w:hint="eastAsia"/>
          <w:lang w:eastAsia="zh-CN"/>
        </w:rPr>
        <w:t>设备</w:t>
      </w:r>
      <w:r>
        <w:rPr>
          <w:rFonts w:hint="default"/>
        </w:rPr>
        <w:t>投入费用补贴，最高不超过1000万元。正式运营以后，入驻企业中有5家及以上生物医药企业申报前一年营收额超过300万（含）的可以申请引进奖励，每符合1家企业奖励10万元，单个载体最高100万元奖励。</w:t>
      </w:r>
    </w:p>
    <w:p>
      <w:pPr>
        <w:pStyle w:val="26"/>
        <w:bidi w:val="0"/>
        <w:rPr>
          <w:rFonts w:hint="eastAsia"/>
          <w:lang w:val="en-US" w:eastAsia="zh-CN"/>
        </w:rPr>
      </w:pPr>
      <w:r>
        <w:rPr>
          <w:rFonts w:hint="eastAsia"/>
          <w:lang w:val="en-US" w:eastAsia="zh-CN"/>
        </w:rPr>
        <w:t>1.硬件设备投入费用补贴</w:t>
      </w:r>
    </w:p>
    <w:p>
      <w:pPr>
        <w:pStyle w:val="26"/>
        <w:bidi w:val="0"/>
        <w:rPr>
          <w:rFonts w:hint="default"/>
          <w:lang w:val="en-US" w:eastAsia="zh-CN"/>
        </w:rPr>
      </w:pPr>
      <w:r>
        <w:rPr>
          <w:rFonts w:hint="eastAsia"/>
        </w:rPr>
        <w:t>申报材料</w:t>
      </w:r>
      <w:r>
        <w:rPr>
          <w:rFonts w:hint="eastAsia"/>
          <w:lang w:val="en-US" w:eastAsia="zh-CN"/>
        </w:rPr>
        <w:t>：</w:t>
      </w:r>
    </w:p>
    <w:p>
      <w:pPr>
        <w:pStyle w:val="26"/>
        <w:bidi w:val="0"/>
        <w:rPr>
          <w:rFonts w:hint="eastAsia"/>
          <w:highlight w:val="none"/>
          <w:lang w:val="en-US" w:eastAsia="zh-CN"/>
        </w:rPr>
      </w:pPr>
      <w:r>
        <w:rPr>
          <w:rFonts w:hint="eastAsia"/>
          <w:highlight w:val="none"/>
          <w:lang w:val="en-US" w:eastAsia="zh-CN"/>
        </w:rPr>
        <w:t>（1）项目规划设计图、项目立项材料、项目竣工报告、项目硬件设备清单（装修及设备）等。</w:t>
      </w:r>
    </w:p>
    <w:p>
      <w:pPr>
        <w:pStyle w:val="26"/>
        <w:bidi w:val="0"/>
        <w:rPr>
          <w:rFonts w:hint="eastAsia"/>
          <w:highlight w:val="none"/>
          <w:lang w:val="en-US" w:eastAsia="zh-CN"/>
        </w:rPr>
      </w:pPr>
      <w:r>
        <w:rPr>
          <w:rFonts w:hint="eastAsia"/>
          <w:highlight w:val="none"/>
          <w:lang w:val="en-US" w:eastAsia="zh-CN"/>
        </w:rPr>
        <w:t>（2）具有资质的第三方机构出具的专项审计报告。</w:t>
      </w:r>
    </w:p>
    <w:p>
      <w:pPr>
        <w:pStyle w:val="26"/>
        <w:bidi w:val="0"/>
        <w:rPr>
          <w:rFonts w:hint="eastAsia"/>
          <w:highlight w:val="none"/>
          <w:lang w:val="en-US" w:eastAsia="zh-CN"/>
        </w:rPr>
      </w:pPr>
      <w:r>
        <w:rPr>
          <w:rFonts w:hint="eastAsia"/>
          <w:highlight w:val="none"/>
          <w:lang w:val="en-US" w:eastAsia="zh-CN"/>
        </w:rPr>
        <w:t>（3）固定资产投资超过500万元须提供固定资产投资项目情况表（206表）。</w:t>
      </w:r>
    </w:p>
    <w:p>
      <w:pPr>
        <w:pStyle w:val="26"/>
        <w:bidi w:val="0"/>
        <w:rPr>
          <w:rFonts w:hint="default"/>
          <w:highlight w:val="yellow"/>
          <w:lang w:val="en-US" w:eastAsia="zh-CN"/>
        </w:rPr>
      </w:pPr>
    </w:p>
    <w:p>
      <w:pPr>
        <w:pStyle w:val="26"/>
        <w:bidi w:val="0"/>
        <w:rPr>
          <w:rFonts w:hint="eastAsia"/>
          <w:lang w:val="en-US" w:eastAsia="zh-CN"/>
        </w:rPr>
      </w:pPr>
      <w:r>
        <w:rPr>
          <w:rFonts w:hint="eastAsia"/>
          <w:lang w:val="en-US" w:eastAsia="zh-CN"/>
        </w:rPr>
        <w:t>2.入驻企业引进补贴</w:t>
      </w:r>
    </w:p>
    <w:p>
      <w:pPr>
        <w:pStyle w:val="26"/>
        <w:bidi w:val="0"/>
        <w:rPr>
          <w:rFonts w:hint="eastAsia"/>
          <w:lang w:val="en-US" w:eastAsia="zh-CN"/>
        </w:rPr>
      </w:pPr>
      <w:r>
        <w:rPr>
          <w:rFonts w:hint="eastAsia"/>
        </w:rPr>
        <w:t>申报材料</w:t>
      </w:r>
      <w:r>
        <w:rPr>
          <w:rFonts w:hint="eastAsia"/>
          <w:lang w:val="en-US" w:eastAsia="zh-CN"/>
        </w:rPr>
        <w:t>：</w:t>
      </w:r>
    </w:p>
    <w:p>
      <w:pPr>
        <w:pStyle w:val="26"/>
        <w:bidi w:val="0"/>
        <w:rPr>
          <w:rFonts w:hint="eastAsia"/>
          <w:highlight w:val="none"/>
          <w:lang w:val="en-US" w:eastAsia="zh-CN"/>
        </w:rPr>
      </w:pPr>
      <w:r>
        <w:rPr>
          <w:rFonts w:hint="eastAsia"/>
          <w:highlight w:val="none"/>
          <w:lang w:val="en-US" w:eastAsia="zh-CN"/>
        </w:rPr>
        <w:t>（1）在申报期内</w:t>
      </w:r>
      <w:r>
        <w:rPr>
          <w:rFonts w:hint="eastAsia"/>
          <w:lang w:val="en-US" w:eastAsia="zh-CN"/>
        </w:rPr>
        <w:t>入驻</w:t>
      </w:r>
      <w:r>
        <w:rPr>
          <w:rFonts w:hint="eastAsia"/>
          <w:highlight w:val="none"/>
          <w:lang w:val="en-US" w:eastAsia="zh-CN"/>
        </w:rPr>
        <w:t>企业清单汇总表。</w:t>
      </w:r>
    </w:p>
    <w:p>
      <w:pPr>
        <w:pStyle w:val="26"/>
        <w:bidi w:val="0"/>
        <w:rPr>
          <w:rFonts w:hint="eastAsia"/>
          <w:highlight w:val="none"/>
          <w:lang w:val="en-US" w:eastAsia="zh-CN"/>
        </w:rPr>
      </w:pPr>
      <w:r>
        <w:rPr>
          <w:rFonts w:hint="eastAsia"/>
          <w:highlight w:val="none"/>
          <w:lang w:val="en-US" w:eastAsia="zh-CN"/>
        </w:rPr>
        <w:t>（2）入驻企业营业执照、企业股东股权结构的证明材料。</w:t>
      </w:r>
    </w:p>
    <w:p>
      <w:pPr>
        <w:pStyle w:val="26"/>
        <w:bidi w:val="0"/>
        <w:rPr>
          <w:rFonts w:hint="eastAsia"/>
          <w:highlight w:val="none"/>
          <w:lang w:val="en-US" w:eastAsia="zh-CN"/>
        </w:rPr>
      </w:pPr>
      <w:r>
        <w:rPr>
          <w:rFonts w:hint="eastAsia"/>
          <w:highlight w:val="none"/>
          <w:lang w:val="en-US" w:eastAsia="zh-CN"/>
        </w:rPr>
        <w:t>（3）</w:t>
      </w:r>
      <w:r>
        <w:rPr>
          <w:rFonts w:hint="eastAsia"/>
          <w:lang w:val="en-US" w:eastAsia="zh-CN"/>
        </w:rPr>
        <w:t>入驻</w:t>
      </w:r>
      <w:r>
        <w:rPr>
          <w:rFonts w:hint="eastAsia"/>
          <w:highlight w:val="none"/>
          <w:lang w:val="en-US" w:eastAsia="zh-CN"/>
        </w:rPr>
        <w:t>企业与申报单位无股权、投资及实际控制关系的申明。</w:t>
      </w:r>
    </w:p>
    <w:p>
      <w:pPr>
        <w:pStyle w:val="26"/>
        <w:bidi w:val="0"/>
        <w:rPr>
          <w:rFonts w:hint="eastAsia"/>
          <w:highlight w:val="none"/>
          <w:lang w:val="en-US" w:eastAsia="zh-CN"/>
        </w:rPr>
      </w:pPr>
      <w:r>
        <w:rPr>
          <w:rFonts w:hint="eastAsia"/>
          <w:highlight w:val="none"/>
          <w:lang w:val="en-US" w:eastAsia="zh-CN"/>
        </w:rPr>
        <w:t>（4）入驻企业2022年度财务审计报告或纳税申报表。</w:t>
      </w:r>
    </w:p>
    <w:p>
      <w:pPr>
        <w:pStyle w:val="26"/>
        <w:bidi w:val="0"/>
        <w:rPr>
          <w:rFonts w:hint="eastAsia"/>
          <w:highlight w:val="none"/>
          <w:lang w:val="en-US" w:eastAsia="zh-CN"/>
        </w:rPr>
      </w:pPr>
    </w:p>
    <w:p>
      <w:pPr>
        <w:pStyle w:val="25"/>
        <w:numPr>
          <w:ilvl w:val="0"/>
          <w:numId w:val="0"/>
        </w:numPr>
        <w:bidi w:val="0"/>
        <w:ind w:firstLine="640" w:firstLineChars="200"/>
        <w:rPr>
          <w:rFonts w:hint="eastAsia"/>
          <w:lang w:val="en-US" w:eastAsia="zh-CN"/>
        </w:rPr>
      </w:pPr>
      <w:r>
        <w:rPr>
          <w:rFonts w:hint="eastAsia"/>
          <w:lang w:val="en-US" w:eastAsia="zh-CN"/>
        </w:rPr>
        <w:t>第十二、产业用房租金补贴（松山湖工业和信息化局受理）</w:t>
      </w:r>
    </w:p>
    <w:p>
      <w:pPr>
        <w:pStyle w:val="26"/>
        <w:numPr>
          <w:ilvl w:val="-1"/>
          <w:numId w:val="0"/>
        </w:numPr>
        <w:bidi w:val="0"/>
        <w:ind w:left="0" w:leftChars="0" w:firstLine="640" w:firstLineChars="200"/>
        <w:rPr>
          <w:lang w:val="en-US" w:eastAsia="zh-CN"/>
        </w:rPr>
      </w:pPr>
      <w:r>
        <w:rPr>
          <w:lang w:val="en-US" w:eastAsia="zh-CN"/>
        </w:rPr>
        <w:t>对满足下列情况之一的生物医药企业给予场地租金补贴：（</w:t>
      </w:r>
      <w:r>
        <w:rPr>
          <w:rFonts w:hint="default"/>
          <w:lang w:val="en-US" w:eastAsia="zh-CN"/>
        </w:rPr>
        <w:t>1</w:t>
      </w:r>
      <w:r>
        <w:rPr>
          <w:lang w:val="en-US" w:eastAsia="zh-CN"/>
        </w:rPr>
        <w:t>）团队有一人以上（含）获得国家、省</w:t>
      </w:r>
      <w:r>
        <w:rPr>
          <w:rFonts w:hint="eastAsia"/>
          <w:lang w:val="en-US" w:eastAsia="zh-CN"/>
        </w:rPr>
        <w:t>、</w:t>
      </w:r>
      <w:r>
        <w:rPr>
          <w:lang w:val="en-US" w:eastAsia="zh-CN"/>
        </w:rPr>
        <w:t>市级人才评选称号</w:t>
      </w:r>
      <w:r>
        <w:rPr>
          <w:rFonts w:hint="eastAsia"/>
          <w:lang w:val="en-US" w:eastAsia="zh-CN"/>
        </w:rPr>
        <w:t>；</w:t>
      </w:r>
      <w:r>
        <w:rPr>
          <w:lang w:val="en-US" w:eastAsia="zh-CN"/>
        </w:rPr>
        <w:t>（</w:t>
      </w:r>
      <w:r>
        <w:rPr>
          <w:rFonts w:hint="default"/>
          <w:lang w:val="en-US" w:eastAsia="zh-CN"/>
        </w:rPr>
        <w:t>2</w:t>
      </w:r>
      <w:r>
        <w:rPr>
          <w:lang w:val="en-US" w:eastAsia="zh-CN"/>
        </w:rPr>
        <w:t xml:space="preserve">）拥有 </w:t>
      </w:r>
      <w:r>
        <w:rPr>
          <w:rFonts w:hint="default"/>
          <w:lang w:val="en-US" w:eastAsia="zh-CN"/>
        </w:rPr>
        <w:t xml:space="preserve">1 </w:t>
      </w:r>
      <w:r>
        <w:rPr>
          <w:lang w:val="en-US" w:eastAsia="zh-CN"/>
        </w:rPr>
        <w:t>项（含）以上生物产业产品发明专利，或取得产品临床试验许可，或持有产品注册证并实现产业化；</w:t>
      </w:r>
      <w:r>
        <w:rPr>
          <w:rFonts w:hint="eastAsia"/>
          <w:lang w:val="en-US" w:eastAsia="zh-CN"/>
        </w:rPr>
        <w:t>（3）</w:t>
      </w:r>
      <w:r>
        <w:rPr>
          <w:lang w:val="en-US" w:eastAsia="zh-CN"/>
        </w:rPr>
        <w:t xml:space="preserve">申报前一个会计年度营业收入达到 </w:t>
      </w:r>
      <w:r>
        <w:rPr>
          <w:rFonts w:hint="default"/>
          <w:lang w:val="en-US" w:eastAsia="zh-CN"/>
        </w:rPr>
        <w:t xml:space="preserve">300 </w:t>
      </w:r>
      <w:r>
        <w:rPr>
          <w:lang w:val="en-US" w:eastAsia="zh-CN"/>
        </w:rPr>
        <w:t>万元（含）以上（所租赁载体土地性质为工业用地的，必须满足此条件）。</w:t>
      </w:r>
    </w:p>
    <w:p>
      <w:pPr>
        <w:pStyle w:val="26"/>
        <w:bidi w:val="0"/>
        <w:rPr>
          <w:lang w:val="en-US" w:eastAsia="zh-CN"/>
        </w:rPr>
      </w:pPr>
      <w:r>
        <w:rPr>
          <w:lang w:val="en-US" w:eastAsia="zh-CN"/>
        </w:rPr>
        <w:t xml:space="preserve">每年给予实际租用办公研发或生产性场地租金 </w:t>
      </w:r>
      <w:r>
        <w:rPr>
          <w:rFonts w:hint="default"/>
          <w:lang w:val="en-US" w:eastAsia="zh-CN"/>
        </w:rPr>
        <w:t>50%</w:t>
      </w:r>
      <w:r>
        <w:rPr>
          <w:lang w:val="en-US" w:eastAsia="zh-CN"/>
        </w:rPr>
        <w:t xml:space="preserve">补贴，最高不超过 </w:t>
      </w:r>
      <w:r>
        <w:rPr>
          <w:rFonts w:hint="default"/>
          <w:lang w:val="en-US" w:eastAsia="zh-CN"/>
        </w:rPr>
        <w:t xml:space="preserve">22 </w:t>
      </w:r>
      <w:r>
        <w:rPr>
          <w:lang w:val="en-US" w:eastAsia="zh-CN"/>
        </w:rPr>
        <w:t>元</w:t>
      </w:r>
      <w:r>
        <w:rPr>
          <w:rFonts w:hint="default"/>
          <w:lang w:val="en-US" w:eastAsia="zh-CN"/>
        </w:rPr>
        <w:t>/</w:t>
      </w:r>
      <w:r>
        <w:rPr>
          <w:lang w:val="en-US" w:eastAsia="zh-CN"/>
        </w:rPr>
        <w:t>平方米</w:t>
      </w:r>
      <w:r>
        <w:rPr>
          <w:rFonts w:hint="default"/>
          <w:lang w:val="en-US" w:eastAsia="zh-CN"/>
        </w:rPr>
        <w:t>/</w:t>
      </w:r>
      <w:r>
        <w:rPr>
          <w:lang w:val="en-US" w:eastAsia="zh-CN"/>
        </w:rPr>
        <w:t xml:space="preserve">月（含）。其中，办公研发性场地（所租赁载体土地性质为科研用地）补贴面积不超过 </w:t>
      </w:r>
      <w:r>
        <w:rPr>
          <w:rFonts w:hint="default"/>
          <w:lang w:val="en-US" w:eastAsia="zh-CN"/>
        </w:rPr>
        <w:t xml:space="preserve">1000 </w:t>
      </w:r>
      <w:r>
        <w:rPr>
          <w:lang w:val="en-US" w:eastAsia="zh-CN"/>
        </w:rPr>
        <w:t xml:space="preserve">平方米（含 </w:t>
      </w:r>
      <w:r>
        <w:rPr>
          <w:rFonts w:hint="default"/>
          <w:lang w:val="en-US" w:eastAsia="zh-CN"/>
        </w:rPr>
        <w:t xml:space="preserve">1000 </w:t>
      </w:r>
      <w:r>
        <w:rPr>
          <w:lang w:val="en-US" w:eastAsia="zh-CN"/>
        </w:rPr>
        <w:t xml:space="preserve">平方米）、累计补贴期限为 </w:t>
      </w:r>
      <w:r>
        <w:rPr>
          <w:rFonts w:hint="default"/>
          <w:lang w:val="en-US" w:eastAsia="zh-CN"/>
        </w:rPr>
        <w:t xml:space="preserve">4 </w:t>
      </w:r>
      <w:r>
        <w:rPr>
          <w:lang w:val="en-US" w:eastAsia="zh-CN"/>
        </w:rPr>
        <w:t xml:space="preserve">年（即 </w:t>
      </w:r>
      <w:r>
        <w:rPr>
          <w:rFonts w:hint="default"/>
          <w:lang w:val="en-US" w:eastAsia="zh-CN"/>
        </w:rPr>
        <w:t xml:space="preserve">48 </w:t>
      </w:r>
      <w:r>
        <w:rPr>
          <w:lang w:val="en-US" w:eastAsia="zh-CN"/>
        </w:rPr>
        <w:t>个月，累计补贴期限含已享受《东莞松山湖高新区促进生物产业发展实施办法》（松山湖发〔</w:t>
      </w:r>
      <w:r>
        <w:rPr>
          <w:rFonts w:hint="default"/>
          <w:lang w:val="en-US" w:eastAsia="zh-CN"/>
        </w:rPr>
        <w:t>2021</w:t>
      </w:r>
      <w:r>
        <w:rPr>
          <w:lang w:val="en-US" w:eastAsia="zh-CN"/>
        </w:rPr>
        <w:t>〕</w:t>
      </w:r>
      <w:r>
        <w:rPr>
          <w:rFonts w:hint="default"/>
          <w:lang w:val="en-US" w:eastAsia="zh-CN"/>
        </w:rPr>
        <w:t xml:space="preserve">7 </w:t>
      </w:r>
      <w:r>
        <w:rPr>
          <w:lang w:val="en-US" w:eastAsia="zh-CN"/>
        </w:rPr>
        <w:t xml:space="preserve">号）同类补贴期限）；生产性场地补贴（所租赁载体土地性质为工业用地）面积不超过 </w:t>
      </w:r>
      <w:r>
        <w:rPr>
          <w:rFonts w:hint="default"/>
          <w:lang w:val="en-US" w:eastAsia="zh-CN"/>
        </w:rPr>
        <w:t xml:space="preserve">2000 </w:t>
      </w:r>
      <w:r>
        <w:rPr>
          <w:lang w:val="en-US" w:eastAsia="zh-CN"/>
        </w:rPr>
        <w:t xml:space="preserve">平方米（含 </w:t>
      </w:r>
      <w:r>
        <w:rPr>
          <w:rFonts w:hint="default"/>
          <w:lang w:val="en-US" w:eastAsia="zh-CN"/>
        </w:rPr>
        <w:t xml:space="preserve">2000 </w:t>
      </w:r>
      <w:r>
        <w:rPr>
          <w:lang w:val="en-US" w:eastAsia="zh-CN"/>
        </w:rPr>
        <w:t xml:space="preserve">平方米），补贴期限为 </w:t>
      </w:r>
      <w:r>
        <w:rPr>
          <w:rFonts w:hint="default"/>
          <w:lang w:val="en-US" w:eastAsia="zh-CN"/>
        </w:rPr>
        <w:t xml:space="preserve">2 </w:t>
      </w:r>
      <w:r>
        <w:rPr>
          <w:lang w:val="en-US" w:eastAsia="zh-CN"/>
        </w:rPr>
        <w:t xml:space="preserve">年（即 </w:t>
      </w:r>
      <w:r>
        <w:rPr>
          <w:rFonts w:hint="default"/>
          <w:lang w:val="en-US" w:eastAsia="zh-CN"/>
        </w:rPr>
        <w:t xml:space="preserve">24 </w:t>
      </w:r>
      <w:r>
        <w:rPr>
          <w:lang w:val="en-US" w:eastAsia="zh-CN"/>
        </w:rPr>
        <w:t>个月，累计补贴期限含已享受《东莞松山湖高新区促进生物产业发展实施办法》（松山湖发〔</w:t>
      </w:r>
      <w:r>
        <w:rPr>
          <w:rFonts w:hint="default"/>
          <w:lang w:val="en-US" w:eastAsia="zh-CN"/>
        </w:rPr>
        <w:t>2021</w:t>
      </w:r>
      <w:r>
        <w:rPr>
          <w:lang w:val="en-US" w:eastAsia="zh-CN"/>
        </w:rPr>
        <w:t>〕</w:t>
      </w:r>
      <w:r>
        <w:rPr>
          <w:rFonts w:hint="default"/>
          <w:lang w:val="en-US" w:eastAsia="zh-CN"/>
        </w:rPr>
        <w:t xml:space="preserve">7 </w:t>
      </w:r>
      <w:r>
        <w:rPr>
          <w:lang w:val="en-US" w:eastAsia="zh-CN"/>
        </w:rPr>
        <w:t xml:space="preserve">号）同类补贴期限），单个企业补贴期内累计享受场地补贴金额最高不超过 </w:t>
      </w:r>
      <w:r>
        <w:rPr>
          <w:rFonts w:hint="default"/>
          <w:lang w:val="en-US" w:eastAsia="zh-CN"/>
        </w:rPr>
        <w:t xml:space="preserve">100 </w:t>
      </w:r>
      <w:r>
        <w:rPr>
          <w:lang w:val="en-US" w:eastAsia="zh-CN"/>
        </w:rPr>
        <w:t>万元。</w:t>
      </w:r>
    </w:p>
    <w:p>
      <w:pPr>
        <w:pStyle w:val="26"/>
        <w:numPr>
          <w:ilvl w:val="0"/>
          <w:numId w:val="0"/>
        </w:numPr>
        <w:bidi w:val="0"/>
        <w:ind w:firstLine="640" w:firstLineChars="200"/>
        <w:rPr>
          <w:rFonts w:hint="eastAsia"/>
          <w:lang w:val="en-US" w:eastAsia="zh-CN"/>
        </w:rPr>
      </w:pPr>
      <w:r>
        <w:rPr>
          <w:lang w:val="en-US" w:eastAsia="zh-CN"/>
        </w:rPr>
        <w:t>租金补贴按照“先缴后补”的方式，补贴期从实际缴纳租金日期起开始计算，房租滞纳金、管理费不纳入补贴范围内。享受租金资助的办公、研发、生产场地在资助期内不得对外租售，连续一个月无人办公或生产的，不给予房租补贴</w:t>
      </w:r>
      <w:r>
        <w:rPr>
          <w:rFonts w:hint="eastAsia"/>
          <w:lang w:val="en-US" w:eastAsia="zh-CN"/>
        </w:rPr>
        <w:t>。</w:t>
      </w:r>
    </w:p>
    <w:p>
      <w:pPr>
        <w:pStyle w:val="26"/>
        <w:bidi w:val="0"/>
        <w:rPr>
          <w:rFonts w:hint="eastAsia"/>
          <w:lang w:val="en-US" w:eastAsia="zh-CN"/>
        </w:rPr>
      </w:pPr>
      <w:r>
        <w:rPr>
          <w:rFonts w:hint="eastAsia"/>
        </w:rPr>
        <w:t>申报材料</w:t>
      </w:r>
      <w:r>
        <w:rPr>
          <w:rFonts w:hint="eastAsia"/>
          <w:lang w:val="en-US" w:eastAsia="zh-CN"/>
        </w:rPr>
        <w:t>：</w:t>
      </w:r>
    </w:p>
    <w:p>
      <w:pPr>
        <w:pStyle w:val="26"/>
        <w:numPr>
          <w:ilvl w:val="0"/>
          <w:numId w:val="4"/>
        </w:numPr>
        <w:bidi w:val="0"/>
        <w:rPr>
          <w:rFonts w:hint="eastAsia"/>
          <w:lang w:val="en-US" w:eastAsia="zh-CN"/>
        </w:rPr>
      </w:pPr>
      <w:r>
        <w:rPr>
          <w:rFonts w:hint="eastAsia"/>
          <w:lang w:val="en-US" w:eastAsia="zh-CN"/>
        </w:rPr>
        <w:t>租赁合同。</w:t>
      </w:r>
    </w:p>
    <w:p>
      <w:pPr>
        <w:pStyle w:val="26"/>
        <w:bidi w:val="0"/>
        <w:rPr>
          <w:rFonts w:hint="eastAsia"/>
          <w:lang w:val="en-US" w:eastAsia="zh-CN"/>
        </w:rPr>
      </w:pPr>
      <w:r>
        <w:rPr>
          <w:rFonts w:hint="eastAsia"/>
          <w:lang w:val="en-US" w:eastAsia="zh-CN"/>
        </w:rPr>
        <w:t>（2）发票清单（附件5）、发票。</w:t>
      </w:r>
    </w:p>
    <w:p>
      <w:pPr>
        <w:pStyle w:val="26"/>
        <w:numPr>
          <w:ilvl w:val="0"/>
          <w:numId w:val="0"/>
        </w:numPr>
        <w:bidi w:val="0"/>
        <w:ind w:firstLine="640" w:firstLineChars="200"/>
        <w:rPr>
          <w:rFonts w:hint="default"/>
          <w:lang w:val="en-US" w:eastAsia="zh-CN"/>
        </w:rPr>
      </w:pPr>
      <w:r>
        <w:rPr>
          <w:rFonts w:hint="eastAsia"/>
          <w:lang w:val="en-US" w:eastAsia="zh-CN"/>
        </w:rPr>
        <w:t>（3）付款凭证。</w:t>
      </w:r>
    </w:p>
    <w:p>
      <w:pPr>
        <w:pStyle w:val="26"/>
        <w:bidi w:val="0"/>
        <w:rPr>
          <w:rFonts w:hint="eastAsia"/>
          <w:highlight w:val="none"/>
          <w:lang w:val="en-US" w:eastAsia="zh-CN"/>
        </w:rPr>
      </w:pPr>
      <w:r>
        <w:rPr>
          <w:rFonts w:hint="eastAsia"/>
          <w:highlight w:val="none"/>
          <w:lang w:val="en-US" w:eastAsia="zh-CN"/>
        </w:rPr>
        <w:t>（4）产业用房租金补贴明细表（附件7）。</w:t>
      </w:r>
    </w:p>
    <w:p>
      <w:pPr>
        <w:pStyle w:val="26"/>
        <w:bidi w:val="0"/>
        <w:rPr>
          <w:rFonts w:hint="eastAsia"/>
          <w:highlight w:val="none"/>
          <w:lang w:val="en-US" w:eastAsia="zh-CN"/>
        </w:rPr>
      </w:pPr>
      <w:r>
        <w:rPr>
          <w:rFonts w:hint="eastAsia"/>
          <w:highlight w:val="none"/>
          <w:lang w:val="en-US" w:eastAsia="zh-CN"/>
        </w:rPr>
        <w:t>（5）企业办公研发或生产现场图片。</w:t>
      </w:r>
    </w:p>
    <w:p>
      <w:pPr>
        <w:pStyle w:val="26"/>
        <w:bidi w:val="0"/>
        <w:rPr>
          <w:rFonts w:hint="eastAsia"/>
          <w:highlight w:val="none"/>
          <w:lang w:val="en-US" w:eastAsia="zh-CN"/>
        </w:rPr>
      </w:pPr>
      <w:r>
        <w:rPr>
          <w:rFonts w:hint="eastAsia"/>
          <w:highlight w:val="none"/>
          <w:lang w:val="en-US" w:eastAsia="zh-CN"/>
        </w:rPr>
        <w:t>（6）以下3项材料需提供其中1项：</w:t>
      </w:r>
    </w:p>
    <w:p>
      <w:pPr>
        <w:pStyle w:val="26"/>
        <w:bidi w:val="0"/>
        <w:rPr>
          <w:rFonts w:hint="eastAsia"/>
          <w:highlight w:val="none"/>
          <w:lang w:val="en-US" w:eastAsia="zh-CN"/>
        </w:rPr>
      </w:pPr>
      <w:r>
        <w:rPr>
          <w:rFonts w:hint="default"/>
          <w:highlight w:val="none"/>
          <w:lang w:val="en-US" w:eastAsia="zh-CN"/>
        </w:rPr>
        <w:t>①</w:t>
      </w:r>
      <w:r>
        <w:rPr>
          <w:rFonts w:hint="eastAsia"/>
          <w:highlight w:val="none"/>
          <w:lang w:val="en-US" w:eastAsia="zh-CN"/>
        </w:rPr>
        <w:t>国家、省、市级人才评选称号证书、劳动合同等。</w:t>
      </w:r>
    </w:p>
    <w:p>
      <w:pPr>
        <w:pStyle w:val="26"/>
        <w:bidi w:val="0"/>
        <w:rPr>
          <w:rFonts w:hint="eastAsia"/>
          <w:highlight w:val="none"/>
          <w:lang w:val="en-US" w:eastAsia="zh-CN"/>
        </w:rPr>
      </w:pPr>
      <w:r>
        <w:rPr>
          <w:rFonts w:hint="default"/>
          <w:highlight w:val="none"/>
          <w:lang w:val="en-US" w:eastAsia="zh-CN"/>
        </w:rPr>
        <w:t>②</w:t>
      </w:r>
      <w:r>
        <w:rPr>
          <w:rFonts w:hint="eastAsia"/>
          <w:highlight w:val="none"/>
          <w:lang w:val="en-US" w:eastAsia="zh-CN"/>
        </w:rPr>
        <w:t>专利证书、临床试验许可、产品注册证、中试产业化照片。</w:t>
      </w:r>
    </w:p>
    <w:p>
      <w:pPr>
        <w:pStyle w:val="26"/>
        <w:bidi w:val="0"/>
        <w:rPr>
          <w:rFonts w:hint="eastAsia" w:eastAsia="仿宋_GB2312" w:cs="Times New Roman"/>
          <w:b w:val="0"/>
          <w:bCs w:val="0"/>
          <w:color w:val="auto"/>
          <w:szCs w:val="32"/>
          <w:highlight w:val="none"/>
          <w:lang w:val="en-US" w:eastAsia="zh-CN"/>
        </w:rPr>
      </w:pPr>
      <w:r>
        <w:rPr>
          <w:rFonts w:hint="default"/>
          <w:highlight w:val="none"/>
          <w:lang w:val="en-US" w:eastAsia="zh-CN"/>
        </w:rPr>
        <w:t>③</w:t>
      </w:r>
      <w:r>
        <w:rPr>
          <w:rFonts w:hint="eastAsia"/>
          <w:highlight w:val="none"/>
          <w:lang w:val="en-US" w:eastAsia="zh-CN"/>
        </w:rPr>
        <w:t>申报前一个会计年度营业收入300万元（含）以上的财务审计报告或纳税申报表等证明材料</w:t>
      </w:r>
      <w:r>
        <w:rPr>
          <w:lang w:val="en-US" w:eastAsia="zh-CN"/>
        </w:rPr>
        <w:t>（所租赁载体土地性质为工业用地的，必须</w:t>
      </w:r>
      <w:r>
        <w:rPr>
          <w:rFonts w:hint="eastAsia"/>
          <w:lang w:val="en-US" w:eastAsia="zh-CN"/>
        </w:rPr>
        <w:t>提交该项资料</w:t>
      </w:r>
      <w:r>
        <w:rPr>
          <w:lang w:val="en-US" w:eastAsia="zh-CN"/>
        </w:rPr>
        <w:t>）</w:t>
      </w:r>
      <w:r>
        <w:rPr>
          <w:rFonts w:hint="eastAsia"/>
          <w:highlight w:val="none"/>
          <w:lang w:val="en-US" w:eastAsia="zh-CN"/>
        </w:rPr>
        <w:t>。</w:t>
      </w:r>
    </w:p>
    <w:p>
      <w:pPr>
        <w:pStyle w:val="2"/>
        <w:rPr>
          <w:rFonts w:hint="default"/>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Times New Roman"/>
          <w:b w:val="0"/>
          <w:bCs w:val="0"/>
          <w:kern w:val="2"/>
          <w:sz w:val="32"/>
          <w:szCs w:val="32"/>
          <w:highlight w:val="none"/>
          <w:lang w:val="en-US" w:eastAsia="zh-CN" w:bidi="ar-SA"/>
        </w:rPr>
      </w:pPr>
      <w:r>
        <w:rPr>
          <w:rFonts w:hint="eastAsia" w:eastAsia="楷体_GB2312" w:cs="Times New Roman"/>
          <w:b w:val="0"/>
          <w:bCs w:val="0"/>
          <w:kern w:val="2"/>
          <w:sz w:val="32"/>
          <w:szCs w:val="32"/>
          <w:highlight w:val="none"/>
          <w:lang w:val="en-US" w:eastAsia="zh-CN" w:bidi="ar-SA"/>
        </w:rPr>
        <w:t>第十三、</w:t>
      </w:r>
      <w:r>
        <w:rPr>
          <w:rFonts w:hint="eastAsia" w:ascii="Times New Roman" w:hAnsi="Times New Roman" w:eastAsia="楷体_GB2312" w:cs="Times New Roman"/>
          <w:b w:val="0"/>
          <w:bCs w:val="0"/>
          <w:kern w:val="2"/>
          <w:sz w:val="32"/>
          <w:szCs w:val="32"/>
          <w:highlight w:val="none"/>
          <w:lang w:val="en-US" w:eastAsia="zh-CN" w:bidi="ar-SA"/>
        </w:rPr>
        <w:t>融资奖励（松山湖工业和信息化局受理）</w:t>
      </w:r>
    </w:p>
    <w:p>
      <w:pPr>
        <w:pStyle w:val="26"/>
        <w:bidi w:val="0"/>
        <w:rPr>
          <w:rFonts w:hint="eastAsia"/>
          <w:lang w:val="en-US" w:eastAsia="zh-CN"/>
        </w:rPr>
      </w:pPr>
      <w:r>
        <w:rPr>
          <w:lang w:val="en-US" w:eastAsia="zh-CN"/>
        </w:rPr>
        <w:t xml:space="preserve">支持园区符合条件的生物医药企业拓宽直接融资渠道，对在园区注册成立后、获得 </w:t>
      </w:r>
      <w:r>
        <w:rPr>
          <w:rFonts w:hint="default"/>
          <w:lang w:val="en-US" w:eastAsia="zh-CN"/>
        </w:rPr>
        <w:t xml:space="preserve">B </w:t>
      </w:r>
      <w:r>
        <w:rPr>
          <w:lang w:val="en-US" w:eastAsia="zh-CN"/>
        </w:rPr>
        <w:t xml:space="preserve">轮融资（含 </w:t>
      </w:r>
      <w:r>
        <w:rPr>
          <w:rFonts w:hint="default"/>
          <w:lang w:val="en-US" w:eastAsia="zh-CN"/>
        </w:rPr>
        <w:t xml:space="preserve">B </w:t>
      </w:r>
      <w:r>
        <w:rPr>
          <w:lang w:val="en-US" w:eastAsia="zh-CN"/>
        </w:rPr>
        <w:t xml:space="preserve">轮融资）前的生物医药企业，单次获得市场化运作的专业投资机构（须完成中国证券投资基金业协会登记、备案手续）股权投资达到 </w:t>
      </w:r>
      <w:r>
        <w:rPr>
          <w:rFonts w:hint="default"/>
          <w:lang w:val="en-US" w:eastAsia="zh-CN"/>
        </w:rPr>
        <w:t xml:space="preserve">1000 </w:t>
      </w:r>
      <w:r>
        <w:rPr>
          <w:lang w:val="en-US" w:eastAsia="zh-CN"/>
        </w:rPr>
        <w:t>万元及以上（或等额外资），投资超过一年的，按照实际获得投资额的</w:t>
      </w:r>
      <w:r>
        <w:rPr>
          <w:rFonts w:hint="default"/>
          <w:lang w:val="en-US" w:eastAsia="zh-CN"/>
        </w:rPr>
        <w:t>3%</w:t>
      </w:r>
      <w:r>
        <w:rPr>
          <w:lang w:val="en-US" w:eastAsia="zh-CN"/>
        </w:rPr>
        <w:t xml:space="preserve">给予企业奖励，单一企业的奖励金额累计不超过 </w:t>
      </w:r>
      <w:r>
        <w:rPr>
          <w:rFonts w:hint="default"/>
          <w:lang w:val="en-US" w:eastAsia="zh-CN"/>
        </w:rPr>
        <w:t xml:space="preserve">1000 </w:t>
      </w:r>
      <w:r>
        <w:rPr>
          <w:lang w:val="en-US" w:eastAsia="zh-CN"/>
        </w:rPr>
        <w:t>万元。</w:t>
      </w:r>
    </w:p>
    <w:p>
      <w:pPr>
        <w:pStyle w:val="26"/>
        <w:bidi w:val="0"/>
        <w:rPr>
          <w:rFonts w:hint="eastAsia"/>
          <w:lang w:val="en-US" w:eastAsia="zh-CN"/>
        </w:rPr>
      </w:pPr>
      <w:r>
        <w:rPr>
          <w:rFonts w:hint="eastAsia"/>
        </w:rPr>
        <w:t>申报材料</w:t>
      </w:r>
      <w:r>
        <w:rPr>
          <w:rFonts w:hint="eastAsia"/>
          <w:lang w:val="en-US" w:eastAsia="zh-CN"/>
        </w:rPr>
        <w:t>：</w:t>
      </w:r>
    </w:p>
    <w:p>
      <w:pPr>
        <w:pStyle w:val="26"/>
        <w:numPr>
          <w:ilvl w:val="0"/>
          <w:numId w:val="0"/>
        </w:numPr>
        <w:bidi w:val="0"/>
        <w:ind w:firstLine="640" w:firstLineChars="200"/>
        <w:rPr>
          <w:rFonts w:hint="eastAsia"/>
          <w:highlight w:val="none"/>
          <w:lang w:val="en-US" w:eastAsia="zh-CN"/>
        </w:rPr>
      </w:pPr>
      <w:r>
        <w:rPr>
          <w:rFonts w:hint="eastAsia"/>
          <w:highlight w:val="none"/>
          <w:lang w:val="en-US" w:eastAsia="zh-CN"/>
        </w:rPr>
        <w:t>（1）</w:t>
      </w:r>
      <w:r>
        <w:rPr>
          <w:highlight w:val="none"/>
          <w:lang w:val="en-US" w:eastAsia="zh-CN"/>
        </w:rPr>
        <w:t xml:space="preserve">获得 </w:t>
      </w:r>
      <w:r>
        <w:rPr>
          <w:rFonts w:hint="default"/>
          <w:highlight w:val="none"/>
          <w:lang w:val="en-US" w:eastAsia="zh-CN"/>
        </w:rPr>
        <w:t xml:space="preserve">B </w:t>
      </w:r>
      <w:r>
        <w:rPr>
          <w:highlight w:val="none"/>
          <w:lang w:val="en-US" w:eastAsia="zh-CN"/>
        </w:rPr>
        <w:t>轮融资</w:t>
      </w:r>
      <w:r>
        <w:rPr>
          <w:rFonts w:hint="eastAsia"/>
          <w:highlight w:val="none"/>
          <w:lang w:val="en-US" w:eastAsia="zh-CN"/>
        </w:rPr>
        <w:t>（第二轮融资，含之前）证明材料（包括但不限于企业融资协议、账户到位金额证明等材料）。</w:t>
      </w:r>
    </w:p>
    <w:p>
      <w:pPr>
        <w:pStyle w:val="26"/>
        <w:bidi w:val="0"/>
        <w:ind w:left="0" w:leftChars="0" w:firstLine="640" w:firstLineChars="200"/>
        <w:rPr>
          <w:rFonts w:hint="eastAsia"/>
          <w:highlight w:val="none"/>
          <w:lang w:val="en-US" w:eastAsia="zh-CN"/>
        </w:rPr>
      </w:pPr>
      <w:r>
        <w:rPr>
          <w:rFonts w:hint="eastAsia"/>
          <w:highlight w:val="none"/>
          <w:lang w:val="en-US" w:eastAsia="zh-CN"/>
        </w:rPr>
        <w:t>（2）</w:t>
      </w:r>
      <w:r>
        <w:rPr>
          <w:highlight w:val="none"/>
          <w:lang w:val="en-US" w:eastAsia="zh-CN"/>
        </w:rPr>
        <w:t>专业投资机构</w:t>
      </w:r>
      <w:r>
        <w:rPr>
          <w:rFonts w:hint="eastAsia"/>
          <w:highlight w:val="none"/>
          <w:lang w:val="en-US" w:eastAsia="zh-CN"/>
        </w:rPr>
        <w:t>营业执照、备案证明等证明材料。</w:t>
      </w:r>
    </w:p>
    <w:p>
      <w:pPr>
        <w:pStyle w:val="26"/>
        <w:bidi w:val="0"/>
        <w:ind w:left="0" w:leftChars="0" w:firstLine="640" w:firstLineChars="200"/>
        <w:rPr>
          <w:rFonts w:hint="eastAsia"/>
          <w:highlight w:val="none"/>
          <w:lang w:val="en-US" w:eastAsia="zh-CN"/>
        </w:rPr>
      </w:pPr>
      <w:r>
        <w:rPr>
          <w:rFonts w:hint="eastAsia"/>
          <w:highlight w:val="none"/>
          <w:lang w:val="en-US" w:eastAsia="zh-CN"/>
        </w:rPr>
        <w:t>（3）</w:t>
      </w:r>
      <w:r>
        <w:rPr>
          <w:rFonts w:hint="default"/>
          <w:highlight w:val="none"/>
          <w:lang w:val="en-US" w:eastAsia="zh-CN"/>
        </w:rPr>
        <w:t>股权变更登记</w:t>
      </w:r>
      <w:r>
        <w:rPr>
          <w:rFonts w:hint="eastAsia"/>
          <w:highlight w:val="none"/>
          <w:lang w:val="en-US" w:eastAsia="zh-CN"/>
        </w:rPr>
        <w:t>通知书。</w:t>
      </w:r>
    </w:p>
    <w:p>
      <w:pPr>
        <w:pStyle w:val="26"/>
        <w:bidi w:val="0"/>
        <w:ind w:left="0" w:leftChars="0" w:firstLine="640" w:firstLineChars="200"/>
        <w:rPr>
          <w:rFonts w:hint="default"/>
          <w:highlight w:val="none"/>
          <w:lang w:val="en-US" w:eastAsia="zh-CN"/>
        </w:rPr>
      </w:pPr>
      <w:r>
        <w:rPr>
          <w:rFonts w:hint="eastAsia"/>
          <w:highlight w:val="none"/>
          <w:lang w:val="en-US" w:eastAsia="zh-CN"/>
        </w:rPr>
        <w:t>（4）公司章程及相关会议纪要。</w:t>
      </w:r>
    </w:p>
    <w:p>
      <w:pPr>
        <w:pStyle w:val="26"/>
        <w:bidi w:val="0"/>
        <w:ind w:left="0" w:leftChars="0" w:firstLine="640" w:firstLineChars="200"/>
        <w:rPr>
          <w:rFonts w:hint="default"/>
          <w:highlight w:val="none"/>
          <w:lang w:val="en-US" w:eastAsia="zh-CN"/>
        </w:rPr>
      </w:pPr>
      <w:r>
        <w:rPr>
          <w:rFonts w:hint="eastAsia"/>
          <w:highlight w:val="none"/>
          <w:lang w:val="en-US" w:eastAsia="zh-CN"/>
        </w:rPr>
        <w:t>（5）申报企业</w:t>
      </w:r>
      <w:r>
        <w:rPr>
          <w:rFonts w:hint="default"/>
          <w:highlight w:val="none"/>
          <w:lang w:val="en-US" w:eastAsia="zh-CN"/>
        </w:rPr>
        <w:t>融资</w:t>
      </w:r>
      <w:r>
        <w:rPr>
          <w:rFonts w:hint="eastAsia"/>
          <w:highlight w:val="none"/>
          <w:lang w:val="en-US" w:eastAsia="zh-CN"/>
        </w:rPr>
        <w:t>情况</w:t>
      </w:r>
      <w:r>
        <w:rPr>
          <w:rFonts w:hint="default"/>
          <w:highlight w:val="none"/>
          <w:lang w:val="en-US" w:eastAsia="zh-CN"/>
        </w:rPr>
        <w:t>说明</w:t>
      </w:r>
      <w:r>
        <w:rPr>
          <w:rFonts w:hint="eastAsia"/>
          <w:highlight w:val="none"/>
          <w:lang w:val="en-US" w:eastAsia="zh-CN"/>
        </w:rPr>
        <w:t>书（B轮及之前融资情况）</w:t>
      </w:r>
      <w:r>
        <w:rPr>
          <w:rFonts w:hint="default"/>
          <w:highlight w:val="none"/>
          <w:lang w:val="en-US" w:eastAsia="zh-CN"/>
        </w:rPr>
        <w:t>。</w:t>
      </w:r>
    </w:p>
    <w:p>
      <w:pPr>
        <w:rPr>
          <w:rFonts w:hint="eastAsia" w:ascii="Times New Roman" w:hAnsi="黑体" w:eastAsia="黑体" w:cs="Times New Roman"/>
          <w:sz w:val="32"/>
          <w:szCs w:val="32"/>
          <w:highlight w:val="none"/>
          <w:lang w:val="en-US" w:eastAsia="zh-CN"/>
        </w:rPr>
      </w:pPr>
    </w:p>
    <w:p>
      <w:pPr>
        <w:pStyle w:val="24"/>
        <w:bidi w:val="0"/>
        <w:rPr>
          <w:rFonts w:hint="default" w:ascii="Times New Roman" w:hAnsi="黑体" w:eastAsia="黑体" w:cs="Times New Roman"/>
          <w:szCs w:val="32"/>
          <w:highlight w:val="none"/>
          <w:lang w:val="en-US" w:eastAsia="zh-CN"/>
        </w:rPr>
      </w:pPr>
      <w:r>
        <w:rPr>
          <w:rFonts w:hint="eastAsia"/>
          <w:lang w:val="en-US" w:eastAsia="zh-CN"/>
        </w:rPr>
        <w:t>四、</w:t>
      </w:r>
      <w:r>
        <w:rPr>
          <w:rFonts w:hint="default"/>
          <w:lang w:val="en-US" w:eastAsia="zh-CN"/>
        </w:rPr>
        <w:t>受理</w:t>
      </w:r>
      <w:r>
        <w:rPr>
          <w:rFonts w:hint="eastAsia"/>
          <w:lang w:val="en-US" w:eastAsia="zh-CN"/>
        </w:rPr>
        <w:t>及咨询电话</w:t>
      </w:r>
    </w:p>
    <w:p>
      <w:pPr>
        <w:pStyle w:val="25"/>
        <w:bidi w:val="0"/>
        <w:rPr>
          <w:rFonts w:hint="default"/>
          <w:lang w:val="en-US" w:eastAsia="zh-CN"/>
        </w:rPr>
      </w:pPr>
      <w:r>
        <w:rPr>
          <w:rFonts w:hint="eastAsia"/>
          <w:lang w:val="en-US" w:eastAsia="zh-CN"/>
        </w:rPr>
        <w:t>（一）</w:t>
      </w:r>
      <w:r>
        <w:rPr>
          <w:rFonts w:hint="default"/>
          <w:lang w:val="en-US" w:eastAsia="zh-CN"/>
        </w:rPr>
        <w:t>受理时间</w:t>
      </w:r>
    </w:p>
    <w:p>
      <w:pPr>
        <w:pStyle w:val="26"/>
        <w:bidi w:val="0"/>
        <w:rPr>
          <w:rFonts w:hint="default"/>
          <w:highlight w:val="none"/>
          <w:lang w:val="en-US" w:eastAsia="zh-CN"/>
        </w:rPr>
      </w:pPr>
      <w:r>
        <w:rPr>
          <w:rFonts w:hint="default"/>
          <w:highlight w:val="none"/>
          <w:lang w:val="en-US" w:eastAsia="zh-CN"/>
        </w:rPr>
        <w:t>网上</w:t>
      </w:r>
      <w:r>
        <w:rPr>
          <w:rFonts w:hint="eastAsia"/>
          <w:highlight w:val="none"/>
          <w:lang w:val="en-US" w:eastAsia="zh-CN"/>
        </w:rPr>
        <w:t>申报时间</w:t>
      </w:r>
      <w:r>
        <w:rPr>
          <w:rFonts w:hint="default"/>
          <w:highlight w:val="none"/>
          <w:lang w:val="en-US" w:eastAsia="zh-CN"/>
        </w:rPr>
        <w:t>为</w:t>
      </w:r>
      <w:r>
        <w:rPr>
          <w:rFonts w:hint="eastAsia"/>
          <w:highlight w:val="none"/>
          <w:lang w:val="en-US" w:eastAsia="zh-CN"/>
        </w:rPr>
        <w:t>2023年11月</w:t>
      </w:r>
      <w:r>
        <w:rPr>
          <w:rFonts w:hint="eastAsia"/>
          <w:highlight w:val="none"/>
          <w:lang w:val="en-US" w:eastAsia="zh-CN"/>
        </w:rPr>
        <w:t>7</w:t>
      </w:r>
      <w:r>
        <w:rPr>
          <w:rFonts w:hint="eastAsia"/>
          <w:highlight w:val="none"/>
          <w:lang w:val="en-US" w:eastAsia="zh-CN"/>
        </w:rPr>
        <w:t>日至11月</w:t>
      </w:r>
      <w:r>
        <w:rPr>
          <w:rFonts w:hint="eastAsia"/>
          <w:highlight w:val="none"/>
          <w:lang w:val="en-US" w:eastAsia="zh-CN"/>
        </w:rPr>
        <w:t>17</w:t>
      </w:r>
      <w:r>
        <w:rPr>
          <w:rFonts w:hint="eastAsia"/>
          <w:highlight w:val="none"/>
          <w:lang w:val="en-US" w:eastAsia="zh-CN"/>
        </w:rPr>
        <w:t>日</w:t>
      </w:r>
      <w:r>
        <w:rPr>
          <w:rFonts w:hint="eastAsia"/>
          <w:highlight w:val="none"/>
          <w:lang w:val="en-US" w:eastAsia="zh-CN"/>
        </w:rPr>
        <w:t>；受理时段为全天24小时。</w:t>
      </w:r>
      <w:r>
        <w:rPr>
          <w:rFonts w:hint="default"/>
          <w:highlight w:val="none"/>
          <w:lang w:val="en-US" w:eastAsia="zh-CN"/>
        </w:rPr>
        <w:t>各申报</w:t>
      </w:r>
      <w:r>
        <w:rPr>
          <w:rFonts w:hint="eastAsia"/>
          <w:highlight w:val="none"/>
          <w:lang w:val="en-US" w:eastAsia="zh-CN"/>
        </w:rPr>
        <w:t>单位应按时完成网上申报工作，网上形式审查通过后5个工作日内按要求提交纸质材料。</w:t>
      </w:r>
    </w:p>
    <w:p>
      <w:pPr>
        <w:pStyle w:val="25"/>
        <w:bidi w:val="0"/>
        <w:rPr>
          <w:rFonts w:hint="default"/>
          <w:lang w:val="en-US" w:eastAsia="zh-CN"/>
        </w:rPr>
      </w:pPr>
      <w:r>
        <w:rPr>
          <w:rFonts w:hint="eastAsia"/>
          <w:lang w:val="en-US" w:eastAsia="zh-CN"/>
        </w:rPr>
        <w:t>（二）</w:t>
      </w:r>
      <w:r>
        <w:rPr>
          <w:rFonts w:hint="default"/>
          <w:lang w:val="en-US" w:eastAsia="zh-CN"/>
        </w:rPr>
        <w:t>咨询电话</w:t>
      </w:r>
    </w:p>
    <w:p>
      <w:pPr>
        <w:pStyle w:val="26"/>
        <w:bidi w:val="0"/>
        <w:rPr>
          <w:rFonts w:hint="default"/>
          <w:lang w:val="en-US" w:eastAsia="zh-CN"/>
        </w:rPr>
      </w:pPr>
      <w:r>
        <w:rPr>
          <w:rFonts w:hint="eastAsia"/>
          <w:lang w:val="en-US" w:eastAsia="zh-CN"/>
        </w:rPr>
        <w:t>申报网站</w:t>
      </w:r>
      <w:r>
        <w:rPr>
          <w:rFonts w:hint="default"/>
          <w:lang w:val="en-US" w:eastAsia="zh-CN"/>
        </w:rPr>
        <w:t xml:space="preserve">技术支持：23078820 </w:t>
      </w:r>
    </w:p>
    <w:p>
      <w:pPr>
        <w:pStyle w:val="26"/>
        <w:bidi w:val="0"/>
        <w:rPr>
          <w:rFonts w:hint="eastAsia"/>
          <w:lang w:val="en-US" w:eastAsia="zh-CN"/>
        </w:rPr>
      </w:pPr>
      <w:r>
        <w:rPr>
          <w:rFonts w:hint="eastAsia"/>
          <w:lang w:val="en-US" w:eastAsia="zh-CN"/>
        </w:rPr>
        <w:t>工业与信息化局：22898951</w:t>
      </w:r>
    </w:p>
    <w:p>
      <w:pPr>
        <w:pStyle w:val="26"/>
        <w:bidi w:val="0"/>
        <w:rPr>
          <w:rFonts w:hint="eastAsia"/>
          <w:highlight w:val="none"/>
          <w:lang w:val="en-US" w:eastAsia="zh-CN"/>
        </w:rPr>
      </w:pPr>
      <w:r>
        <w:rPr>
          <w:rFonts w:hint="eastAsia"/>
          <w:lang w:val="en-US" w:eastAsia="zh-CN"/>
        </w:rPr>
        <w:t>商务与投资促进局：</w:t>
      </w:r>
      <w:r>
        <w:rPr>
          <w:rFonts w:hint="eastAsia"/>
          <w:highlight w:val="none"/>
          <w:lang w:val="en-US" w:eastAsia="zh-CN"/>
        </w:rPr>
        <w:t xml:space="preserve">22892211 </w:t>
      </w:r>
    </w:p>
    <w:p>
      <w:pPr>
        <w:pStyle w:val="26"/>
        <w:bidi w:val="0"/>
        <w:rPr>
          <w:rFonts w:hint="eastAsia"/>
          <w:highlight w:val="none"/>
          <w:lang w:val="en-US" w:eastAsia="zh-CN"/>
        </w:rPr>
      </w:pPr>
      <w:r>
        <w:rPr>
          <w:rFonts w:hint="eastAsia"/>
          <w:highlight w:val="none"/>
          <w:lang w:val="en-US" w:eastAsia="zh-CN"/>
        </w:rPr>
        <w:t>科技创新局：22891996</w:t>
      </w:r>
    </w:p>
    <w:p>
      <w:pPr>
        <w:pStyle w:val="24"/>
        <w:bidi w:val="0"/>
        <w:rPr>
          <w:rFonts w:hint="eastAsia"/>
          <w:lang w:val="en-US" w:eastAsia="zh-CN"/>
        </w:rPr>
      </w:pPr>
      <w:r>
        <w:rPr>
          <w:rFonts w:hint="eastAsia"/>
          <w:lang w:val="en-US" w:eastAsia="zh-CN"/>
        </w:rPr>
        <w:t>五、特别说明</w:t>
      </w:r>
    </w:p>
    <w:p>
      <w:pPr>
        <w:pStyle w:val="26"/>
        <w:bidi w:val="0"/>
        <w:rPr>
          <w:rFonts w:hint="eastAsia"/>
          <w:lang w:val="en-US" w:eastAsia="zh-CN"/>
        </w:rPr>
      </w:pPr>
      <w:r>
        <w:rPr>
          <w:rFonts w:hint="eastAsia"/>
          <w:lang w:val="en-US" w:eastAsia="zh-CN"/>
        </w:rPr>
        <w:t>网上申报上传的所有电子版材料（合同、发票、票据、证明等）必须为原件的扫描件或照片，合同、发票、票据等的数字必须保证清晰，反映原件原貌，申请单位名称必须为全称并盖章。</w:t>
      </w:r>
    </w:p>
    <w:p>
      <w:pPr>
        <w:pStyle w:val="26"/>
        <w:bidi w:val="0"/>
        <w:rPr>
          <w:rFonts w:hint="default"/>
          <w:highlight w:val="none"/>
          <w:lang w:val="en-US" w:eastAsia="zh-CN"/>
        </w:rPr>
      </w:pPr>
      <w:r>
        <w:rPr>
          <w:rFonts w:hint="eastAsia"/>
          <w:highlight w:val="none"/>
          <w:lang w:val="en-US" w:eastAsia="zh-CN"/>
        </w:rPr>
        <w:t>本申报指南未尽事宜，由对应受理部门负责解释。</w:t>
      </w:r>
    </w:p>
    <w:p>
      <w:pPr>
        <w:pStyle w:val="26"/>
        <w:bidi w:val="0"/>
        <w:rPr>
          <w:rFonts w:hint="eastAsia"/>
          <w:highlight w:val="none"/>
        </w:rPr>
      </w:pPr>
    </w:p>
    <w:p>
      <w:pPr>
        <w:pStyle w:val="26"/>
        <w:bidi w:val="0"/>
        <w:rPr>
          <w:rFonts w:hint="eastAsia"/>
          <w:highlight w:val="none"/>
          <w:lang w:val="en-US" w:eastAsia="zh-CN"/>
        </w:rPr>
      </w:pPr>
      <w:r>
        <w:rPr>
          <w:rFonts w:hint="eastAsia"/>
          <w:highlight w:val="none"/>
        </w:rPr>
        <w:t>附件：</w:t>
      </w:r>
      <w:r>
        <w:rPr>
          <w:rFonts w:hint="eastAsia"/>
          <w:highlight w:val="none"/>
          <w:lang w:val="en-US" w:eastAsia="zh-CN"/>
        </w:rPr>
        <w:t>1.东莞松山湖生物医药产业资金申请表</w:t>
      </w:r>
    </w:p>
    <w:p>
      <w:pPr>
        <w:pStyle w:val="26"/>
        <w:bidi w:val="0"/>
        <w:ind w:firstLine="1600" w:firstLineChars="500"/>
        <w:rPr>
          <w:rFonts w:hint="default"/>
          <w:highlight w:val="none"/>
          <w:lang w:val="en-US" w:eastAsia="zh-CN"/>
        </w:rPr>
      </w:pPr>
      <w:r>
        <w:rPr>
          <w:rFonts w:hint="eastAsia"/>
          <w:highlight w:val="none"/>
          <w:lang w:val="en-US" w:eastAsia="zh-CN"/>
        </w:rPr>
        <w:t>2</w:t>
      </w:r>
      <w:r>
        <w:rPr>
          <w:rFonts w:hint="default"/>
          <w:highlight w:val="none"/>
          <w:lang w:val="en-US" w:eastAsia="zh-CN"/>
        </w:rPr>
        <w:t>.东莞松山湖生物医药产业资金</w:t>
      </w:r>
      <w:r>
        <w:rPr>
          <w:rFonts w:hint="default"/>
          <w:highlight w:val="none"/>
          <w:lang w:val="en-US" w:eastAsia="zh-CN"/>
        </w:rPr>
        <w:t>申报承诺</w:t>
      </w:r>
      <w:r>
        <w:rPr>
          <w:rFonts w:hint="default"/>
          <w:highlight w:val="none"/>
          <w:lang w:val="en-US" w:eastAsia="zh-CN"/>
        </w:rPr>
        <w:t>书</w:t>
      </w:r>
    </w:p>
    <w:p>
      <w:pPr>
        <w:pStyle w:val="26"/>
        <w:bidi w:val="0"/>
        <w:ind w:firstLine="1600" w:firstLineChars="500"/>
        <w:rPr>
          <w:rFonts w:hint="default"/>
          <w:highlight w:val="none"/>
          <w:lang w:val="en-US" w:eastAsia="zh-CN"/>
        </w:rPr>
      </w:pPr>
      <w:r>
        <w:rPr>
          <w:rFonts w:hint="default"/>
          <w:highlight w:val="none"/>
          <w:lang w:val="en-US" w:eastAsia="zh-CN"/>
        </w:rPr>
        <w:t>3.</w:t>
      </w:r>
      <w:r>
        <w:rPr>
          <w:rFonts w:hint="default"/>
          <w:highlight w:val="none"/>
          <w:lang w:val="en-US" w:eastAsia="zh-CN"/>
        </w:rPr>
        <w:t>人力资源情况说明</w:t>
      </w:r>
      <w:r>
        <w:rPr>
          <w:rFonts w:hint="default"/>
          <w:highlight w:val="none"/>
          <w:lang w:val="en-US" w:eastAsia="zh-CN"/>
        </w:rPr>
        <w:t>书</w:t>
      </w:r>
    </w:p>
    <w:p>
      <w:pPr>
        <w:pStyle w:val="26"/>
        <w:bidi w:val="0"/>
        <w:ind w:firstLine="1600" w:firstLineChars="500"/>
        <w:rPr>
          <w:rFonts w:hint="default"/>
          <w:highlight w:val="none"/>
          <w:lang w:val="en-US" w:eastAsia="zh-CN"/>
        </w:rPr>
      </w:pPr>
      <w:r>
        <w:rPr>
          <w:rFonts w:hint="default"/>
          <w:highlight w:val="none"/>
          <w:lang w:val="en-US" w:eastAsia="zh-CN"/>
        </w:rPr>
        <w:t>4.</w:t>
      </w:r>
      <w:r>
        <w:rPr>
          <w:rFonts w:hint="default"/>
          <w:highlight w:val="none"/>
          <w:lang w:val="en-US" w:eastAsia="zh-CN"/>
        </w:rPr>
        <w:t>企业研发、技术人员明细表</w:t>
      </w:r>
    </w:p>
    <w:p>
      <w:pPr>
        <w:pStyle w:val="26"/>
        <w:bidi w:val="0"/>
        <w:ind w:firstLine="1600" w:firstLineChars="500"/>
        <w:rPr>
          <w:rFonts w:hint="default"/>
          <w:highlight w:val="none"/>
          <w:lang w:val="en-US" w:eastAsia="zh-CN"/>
        </w:rPr>
      </w:pPr>
      <w:r>
        <w:rPr>
          <w:rFonts w:hint="default"/>
          <w:highlight w:val="none"/>
          <w:lang w:val="en-US" w:eastAsia="zh-CN"/>
        </w:rPr>
        <w:t xml:space="preserve">5.发票清单 </w:t>
      </w:r>
    </w:p>
    <w:p>
      <w:pPr>
        <w:pStyle w:val="26"/>
        <w:bidi w:val="0"/>
        <w:ind w:firstLine="1600" w:firstLineChars="500"/>
        <w:rPr>
          <w:rFonts w:hint="default"/>
          <w:highlight w:val="none"/>
          <w:lang w:val="en-US" w:eastAsia="zh-CN"/>
        </w:rPr>
      </w:pPr>
      <w:r>
        <w:rPr>
          <w:rFonts w:hint="default"/>
          <w:highlight w:val="none"/>
          <w:lang w:val="en-US" w:eastAsia="zh-CN"/>
        </w:rPr>
        <w:t>6.奖项清单</w:t>
      </w:r>
    </w:p>
    <w:p>
      <w:pPr>
        <w:pStyle w:val="26"/>
        <w:bidi w:val="0"/>
        <w:ind w:firstLine="1600" w:firstLineChars="500"/>
        <w:rPr>
          <w:rFonts w:hint="default"/>
          <w:highlight w:val="none"/>
          <w:lang w:val="en-US" w:eastAsia="zh-CN"/>
        </w:rPr>
      </w:pPr>
      <w:r>
        <w:rPr>
          <w:rFonts w:hint="default"/>
          <w:highlight w:val="none"/>
          <w:lang w:val="en-US" w:eastAsia="zh-CN"/>
        </w:rPr>
        <w:t>7.产业用房租金补贴明细表</w:t>
      </w:r>
    </w:p>
    <w:p>
      <w:pPr>
        <w:pStyle w:val="26"/>
        <w:bidi w:val="0"/>
        <w:ind w:firstLine="1600" w:firstLineChars="500"/>
        <w:rPr>
          <w:rFonts w:hint="default"/>
          <w:highlight w:val="none"/>
          <w:lang w:val="en-US" w:eastAsia="zh-CN"/>
        </w:rPr>
      </w:pPr>
      <w:r>
        <w:rPr>
          <w:rFonts w:hint="default"/>
          <w:highlight w:val="none"/>
          <w:lang w:val="en-US" w:eastAsia="zh-CN"/>
        </w:rPr>
        <w:t>8.</w:t>
      </w:r>
      <w:r>
        <w:rPr>
          <w:rFonts w:hint="default"/>
          <w:highlight w:val="none"/>
        </w:rPr>
        <w:t>关于生物医药</w:t>
      </w:r>
      <w:r>
        <w:rPr>
          <w:rFonts w:hint="default"/>
          <w:highlight w:val="none"/>
          <w:lang w:eastAsia="zh-CN"/>
        </w:rPr>
        <w:t>产业</w:t>
      </w:r>
      <w:r>
        <w:rPr>
          <w:rFonts w:hint="default"/>
          <w:highlight w:val="none"/>
        </w:rPr>
        <w:t>公共平台的认定指南（试行）</w:t>
      </w:r>
    </w:p>
    <w:p>
      <w:pPr>
        <w:pStyle w:val="26"/>
        <w:bidi w:val="0"/>
        <w:ind w:firstLine="1600" w:firstLineChars="500"/>
        <w:rPr>
          <w:rFonts w:hint="default"/>
          <w:highlight w:val="none"/>
          <w:lang w:val="en-US" w:eastAsia="zh-CN"/>
        </w:rPr>
      </w:pPr>
      <w:r>
        <w:rPr>
          <w:rFonts w:hint="default"/>
          <w:highlight w:val="none"/>
          <w:lang w:val="en-US" w:eastAsia="zh-CN"/>
        </w:rPr>
        <w:t>9</w:t>
      </w:r>
      <w:r>
        <w:rPr>
          <w:rFonts w:hint="default"/>
          <w:highlight w:val="none"/>
          <w:lang w:val="en-US" w:eastAsia="zh-CN"/>
        </w:rPr>
        <w:t>.</w:t>
      </w:r>
      <w:r>
        <w:rPr>
          <w:rFonts w:hint="default"/>
          <w:highlight w:val="none"/>
          <w:lang w:val="en-US" w:eastAsia="zh-CN"/>
        </w:rPr>
        <w:t>纸质资料提交要求</w:t>
      </w:r>
    </w:p>
    <w:p>
      <w:pPr>
        <w:rPr>
          <w:rFonts w:ascii="Times New Roman" w:eastAsia="黑体"/>
          <w:kern w:val="0"/>
          <w:sz w:val="32"/>
          <w:szCs w:val="32"/>
        </w:rPr>
      </w:pPr>
      <w:r>
        <w:rPr>
          <w:rFonts w:ascii="Times New Roman" w:eastAsia="黑体"/>
          <w:kern w:val="0"/>
          <w:sz w:val="32"/>
          <w:szCs w:val="32"/>
        </w:rPr>
        <w:br w:type="page"/>
      </w:r>
    </w:p>
    <w:p>
      <w:pPr>
        <w:spacing w:line="600" w:lineRule="exact"/>
        <w:rPr>
          <w:rFonts w:ascii="Times New Roman" w:hAnsi="Times New Roman" w:eastAsia="黑体"/>
          <w:kern w:val="0"/>
          <w:sz w:val="32"/>
          <w:szCs w:val="32"/>
        </w:rPr>
      </w:pPr>
      <w:r>
        <w:rPr>
          <w:rFonts w:ascii="Times New Roman" w:eastAsia="黑体"/>
          <w:kern w:val="0"/>
          <w:sz w:val="32"/>
          <w:szCs w:val="32"/>
        </w:rPr>
        <w:t>附件</w:t>
      </w:r>
      <w:r>
        <w:rPr>
          <w:rFonts w:ascii="Times New Roman" w:hAnsi="Times New Roman" w:eastAsia="黑体"/>
          <w:kern w:val="0"/>
          <w:sz w:val="32"/>
          <w:szCs w:val="32"/>
        </w:rPr>
        <w:t>1</w:t>
      </w:r>
    </w:p>
    <w:p>
      <w:pPr>
        <w:pStyle w:val="2"/>
        <w:rPr>
          <w:rFonts w:hint="eastAsia"/>
        </w:rPr>
      </w:pPr>
    </w:p>
    <w:p>
      <w:pPr>
        <w:pStyle w:val="20"/>
        <w:spacing w:line="480" w:lineRule="exact"/>
        <w:jc w:val="center"/>
        <w:rPr>
          <w:rFonts w:ascii="Times New Roman" w:hAnsi="Times New Roman" w:eastAsia="楷体_GB2312"/>
          <w:sz w:val="32"/>
          <w:szCs w:val="32"/>
          <w:u w:val="single"/>
        </w:rPr>
      </w:pPr>
      <w:r>
        <w:rPr>
          <w:rFonts w:hint="eastAsia" w:ascii="Times New Roman" w:hAnsi="Times New Roman" w:eastAsia="方正小标宋简体" w:cs="Times New Roman"/>
          <w:sz w:val="44"/>
          <w:szCs w:val="44"/>
          <w:lang w:val="en-US" w:eastAsia="zh-CN"/>
        </w:rPr>
        <w:t>东莞</w:t>
      </w:r>
      <w:r>
        <w:rPr>
          <w:rFonts w:hint="eastAsia" w:ascii="Times New Roman" w:hAnsi="Times New Roman" w:eastAsia="方正小标宋简体" w:cs="Times New Roman"/>
          <w:sz w:val="44"/>
          <w:szCs w:val="44"/>
        </w:rPr>
        <w:t>松山湖生物</w:t>
      </w:r>
      <w:r>
        <w:rPr>
          <w:rFonts w:hint="eastAsia" w:ascii="Times New Roman" w:hAnsi="Times New Roman" w:eastAsia="方正小标宋简体" w:cs="Times New Roman"/>
          <w:sz w:val="44"/>
          <w:szCs w:val="44"/>
          <w:lang w:val="en-US" w:eastAsia="zh-CN"/>
        </w:rPr>
        <w:t>医药</w:t>
      </w:r>
      <w:r>
        <w:rPr>
          <w:rFonts w:hint="eastAsia" w:ascii="Times New Roman" w:hAnsi="Times New Roman" w:eastAsia="方正小标宋简体" w:cs="Times New Roman"/>
          <w:sz w:val="44"/>
          <w:szCs w:val="44"/>
        </w:rPr>
        <w:t>产业资金申请表</w:t>
      </w:r>
    </w:p>
    <w:p>
      <w:pPr>
        <w:spacing w:line="640" w:lineRule="exact"/>
        <w:rPr>
          <w:rFonts w:ascii="Times New Roman" w:hAnsi="Times New Roman" w:eastAsia="仿宋_GB2312"/>
          <w:b/>
          <w:sz w:val="32"/>
          <w:szCs w:val="32"/>
          <w:highlight w:val="none"/>
        </w:rPr>
      </w:pPr>
      <w:r>
        <w:rPr>
          <w:rFonts w:ascii="Times New Roman" w:eastAsia="仿宋_GB2312"/>
          <w:b/>
          <w:sz w:val="32"/>
          <w:szCs w:val="32"/>
        </w:rPr>
        <w:t>一、</w:t>
      </w:r>
      <w:r>
        <w:rPr>
          <w:rFonts w:ascii="Times New Roman" w:eastAsia="仿宋_GB2312"/>
          <w:b/>
          <w:sz w:val="32"/>
          <w:szCs w:val="32"/>
          <w:highlight w:val="none"/>
        </w:rPr>
        <w:t>申报</w:t>
      </w:r>
      <w:r>
        <w:rPr>
          <w:rFonts w:hint="eastAsia" w:eastAsia="仿宋_GB2312"/>
          <w:b/>
          <w:sz w:val="32"/>
          <w:szCs w:val="32"/>
          <w:highlight w:val="none"/>
          <w:lang w:eastAsia="zh-CN"/>
        </w:rPr>
        <w:t>单位</w:t>
      </w:r>
      <w:r>
        <w:rPr>
          <w:rFonts w:ascii="Times New Roman" w:eastAsia="仿宋_GB2312"/>
          <w:b/>
          <w:sz w:val="32"/>
          <w:szCs w:val="32"/>
          <w:highlight w:val="none"/>
        </w:rPr>
        <w:t>基本情况</w:t>
      </w:r>
    </w:p>
    <w:tbl>
      <w:tblPr>
        <w:tblStyle w:val="13"/>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087"/>
        <w:gridCol w:w="227"/>
        <w:gridCol w:w="1197"/>
        <w:gridCol w:w="547"/>
        <w:gridCol w:w="431"/>
        <w:gridCol w:w="165"/>
        <w:gridCol w:w="1149"/>
        <w:gridCol w:w="313"/>
        <w:gridCol w:w="774"/>
        <w:gridCol w:w="534"/>
        <w:gridCol w:w="123"/>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628" w:type="dxa"/>
            <w:gridSpan w:val="3"/>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r>
              <w:rPr>
                <w:rFonts w:hint="eastAsia"/>
                <w:szCs w:val="21"/>
                <w:highlight w:val="none"/>
                <w:lang w:eastAsia="zh-CN"/>
              </w:rPr>
              <w:t>单位</w:t>
            </w:r>
            <w:r>
              <w:rPr>
                <w:rFonts w:hint="default" w:ascii="Times New Roman"/>
                <w:szCs w:val="21"/>
                <w:highlight w:val="none"/>
              </w:rPr>
              <w:t>名称</w:t>
            </w:r>
          </w:p>
        </w:tc>
        <w:tc>
          <w:tcPr>
            <w:tcW w:w="6273" w:type="dxa"/>
            <w:gridSpan w:val="10"/>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628" w:type="dxa"/>
            <w:gridSpan w:val="3"/>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szCs w:val="21"/>
                <w:highlight w:val="none"/>
              </w:rPr>
              <w:t>统一社会信用代码</w:t>
            </w:r>
          </w:p>
        </w:tc>
        <w:tc>
          <w:tcPr>
            <w:tcW w:w="6273" w:type="dxa"/>
            <w:gridSpan w:val="10"/>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628" w:type="dxa"/>
            <w:gridSpan w:val="3"/>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szCs w:val="21"/>
                <w:highlight w:val="none"/>
              </w:rPr>
              <w:t>注册资本</w:t>
            </w:r>
          </w:p>
        </w:tc>
        <w:tc>
          <w:tcPr>
            <w:tcW w:w="1197" w:type="dxa"/>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p>
        </w:tc>
        <w:tc>
          <w:tcPr>
            <w:tcW w:w="1143" w:type="dxa"/>
            <w:gridSpan w:val="3"/>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szCs w:val="21"/>
                <w:highlight w:val="none"/>
              </w:rPr>
              <w:t>实</w:t>
            </w:r>
            <w:r>
              <w:rPr>
                <w:rFonts w:hint="eastAsia"/>
                <w:szCs w:val="21"/>
                <w:highlight w:val="none"/>
                <w:lang w:val="en-US" w:eastAsia="zh-CN"/>
              </w:rPr>
              <w:t>缴</w:t>
            </w:r>
            <w:r>
              <w:rPr>
                <w:rFonts w:hint="default" w:ascii="Times New Roman"/>
                <w:szCs w:val="21"/>
                <w:highlight w:val="none"/>
              </w:rPr>
              <w:t>资本</w:t>
            </w:r>
          </w:p>
        </w:tc>
        <w:tc>
          <w:tcPr>
            <w:tcW w:w="1462" w:type="dxa"/>
            <w:gridSpan w:val="2"/>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p>
        </w:tc>
        <w:tc>
          <w:tcPr>
            <w:tcW w:w="1308" w:type="dxa"/>
            <w:gridSpan w:val="2"/>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szCs w:val="21"/>
                <w:highlight w:val="none"/>
              </w:rPr>
              <w:t>注册日期</w:t>
            </w:r>
          </w:p>
        </w:tc>
        <w:tc>
          <w:tcPr>
            <w:tcW w:w="1163" w:type="dxa"/>
            <w:gridSpan w:val="2"/>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628" w:type="dxa"/>
            <w:gridSpan w:val="3"/>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szCs w:val="21"/>
                <w:highlight w:val="none"/>
              </w:rPr>
              <w:t>法定代表人</w:t>
            </w:r>
          </w:p>
        </w:tc>
        <w:tc>
          <w:tcPr>
            <w:tcW w:w="2340" w:type="dxa"/>
            <w:gridSpan w:val="4"/>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p>
        </w:tc>
        <w:tc>
          <w:tcPr>
            <w:tcW w:w="2770" w:type="dxa"/>
            <w:gridSpan w:val="4"/>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szCs w:val="21"/>
                <w:highlight w:val="none"/>
              </w:rPr>
              <w:t>联系方式</w:t>
            </w:r>
          </w:p>
        </w:tc>
        <w:tc>
          <w:tcPr>
            <w:tcW w:w="1163" w:type="dxa"/>
            <w:gridSpan w:val="2"/>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628" w:type="dxa"/>
            <w:gridSpan w:val="3"/>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szCs w:val="21"/>
                <w:highlight w:val="none"/>
              </w:rPr>
              <w:t>注册地址</w:t>
            </w:r>
          </w:p>
        </w:tc>
        <w:tc>
          <w:tcPr>
            <w:tcW w:w="6273" w:type="dxa"/>
            <w:gridSpan w:val="10"/>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628" w:type="dxa"/>
            <w:gridSpan w:val="3"/>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szCs w:val="21"/>
                <w:highlight w:val="none"/>
              </w:rPr>
              <w:t>经营范围（按营业执照）</w:t>
            </w:r>
          </w:p>
        </w:tc>
        <w:tc>
          <w:tcPr>
            <w:tcW w:w="6273" w:type="dxa"/>
            <w:gridSpan w:val="10"/>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14" w:type="dxa"/>
            <w:noWrap w:val="0"/>
            <w:vAlign w:val="center"/>
          </w:tcPr>
          <w:p>
            <w:pPr>
              <w:keepNext w:val="0"/>
              <w:keepLines w:val="0"/>
              <w:suppressLineNumbers w:val="0"/>
              <w:snapToGrid w:val="0"/>
              <w:spacing w:before="0" w:beforeAutospacing="0" w:after="0" w:afterAutospacing="0"/>
              <w:ind w:left="0" w:right="0"/>
              <w:jc w:val="center"/>
              <w:rPr>
                <w:rFonts w:hint="default" w:ascii="Times New Roman"/>
                <w:szCs w:val="21"/>
                <w:highlight w:val="none"/>
              </w:rPr>
            </w:pPr>
            <w:r>
              <w:rPr>
                <w:rFonts w:hint="default" w:ascii="Times New Roman"/>
                <w:szCs w:val="21"/>
                <w:highlight w:val="none"/>
              </w:rPr>
              <w:t>员工总人数</w:t>
            </w:r>
          </w:p>
        </w:tc>
        <w:tc>
          <w:tcPr>
            <w:tcW w:w="1314" w:type="dxa"/>
            <w:gridSpan w:val="2"/>
            <w:noWrap w:val="0"/>
            <w:vAlign w:val="center"/>
          </w:tcPr>
          <w:p>
            <w:pPr>
              <w:keepNext w:val="0"/>
              <w:keepLines w:val="0"/>
              <w:suppressLineNumbers w:val="0"/>
              <w:snapToGrid w:val="0"/>
              <w:spacing w:before="0" w:beforeAutospacing="0" w:after="0" w:afterAutospacing="0"/>
              <w:ind w:left="0" w:right="0"/>
              <w:rPr>
                <w:rFonts w:hint="eastAsia" w:ascii="Times New Roman"/>
                <w:szCs w:val="21"/>
                <w:highlight w:val="none"/>
              </w:rPr>
            </w:pPr>
          </w:p>
        </w:tc>
        <w:tc>
          <w:tcPr>
            <w:tcW w:w="1744" w:type="dxa"/>
            <w:gridSpan w:val="2"/>
            <w:noWrap w:val="0"/>
            <w:vAlign w:val="center"/>
          </w:tcPr>
          <w:p>
            <w:pPr>
              <w:keepNext w:val="0"/>
              <w:keepLines w:val="0"/>
              <w:suppressLineNumbers w:val="0"/>
              <w:snapToGrid w:val="0"/>
              <w:spacing w:before="0" w:beforeAutospacing="0" w:after="0" w:afterAutospacing="0"/>
              <w:ind w:left="0" w:right="0"/>
              <w:jc w:val="center"/>
              <w:rPr>
                <w:rFonts w:hint="default" w:ascii="Times New Roman"/>
                <w:szCs w:val="21"/>
                <w:highlight w:val="none"/>
              </w:rPr>
            </w:pPr>
            <w:r>
              <w:rPr>
                <w:rFonts w:hint="default" w:ascii="Times New Roman"/>
                <w:szCs w:val="21"/>
                <w:highlight w:val="none"/>
              </w:rPr>
              <w:t>研发人数</w:t>
            </w:r>
          </w:p>
        </w:tc>
        <w:tc>
          <w:tcPr>
            <w:tcW w:w="1745" w:type="dxa"/>
            <w:gridSpan w:val="3"/>
            <w:noWrap w:val="0"/>
            <w:vAlign w:val="center"/>
          </w:tcPr>
          <w:p>
            <w:pPr>
              <w:keepNext w:val="0"/>
              <w:keepLines w:val="0"/>
              <w:suppressLineNumbers w:val="0"/>
              <w:snapToGrid w:val="0"/>
              <w:spacing w:before="0" w:beforeAutospacing="0" w:after="0" w:afterAutospacing="0"/>
              <w:ind w:left="0" w:right="0"/>
              <w:jc w:val="center"/>
              <w:rPr>
                <w:rFonts w:hint="default" w:ascii="Times New Roman"/>
                <w:szCs w:val="21"/>
                <w:highlight w:val="none"/>
              </w:rPr>
            </w:pPr>
          </w:p>
        </w:tc>
        <w:tc>
          <w:tcPr>
            <w:tcW w:w="1744" w:type="dxa"/>
            <w:gridSpan w:val="4"/>
            <w:noWrap w:val="0"/>
            <w:vAlign w:val="center"/>
          </w:tcPr>
          <w:p>
            <w:pPr>
              <w:keepNext w:val="0"/>
              <w:keepLines w:val="0"/>
              <w:suppressLineNumbers w:val="0"/>
              <w:snapToGrid w:val="0"/>
              <w:spacing w:before="0" w:beforeAutospacing="0" w:after="0" w:afterAutospacing="0"/>
              <w:ind w:left="0" w:right="0"/>
              <w:jc w:val="center"/>
              <w:rPr>
                <w:rFonts w:hint="default" w:ascii="Times New Roman"/>
                <w:szCs w:val="21"/>
                <w:highlight w:val="none"/>
              </w:rPr>
            </w:pPr>
            <w:r>
              <w:rPr>
                <w:rFonts w:hint="default" w:ascii="Times New Roman"/>
                <w:szCs w:val="21"/>
                <w:highlight w:val="none"/>
              </w:rPr>
              <w:t>技术人员数</w:t>
            </w:r>
          </w:p>
        </w:tc>
        <w:tc>
          <w:tcPr>
            <w:tcW w:w="1040" w:type="dxa"/>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401" w:type="dxa"/>
            <w:gridSpan w:val="2"/>
            <w:noWrap w:val="0"/>
            <w:vAlign w:val="center"/>
          </w:tcPr>
          <w:p>
            <w:pPr>
              <w:keepNext w:val="0"/>
              <w:keepLines w:val="0"/>
              <w:suppressLineNumbers w:val="0"/>
              <w:snapToGrid w:val="0"/>
              <w:spacing w:before="0" w:beforeAutospacing="0" w:after="0" w:afterAutospacing="0"/>
              <w:ind w:left="0" w:right="0"/>
              <w:jc w:val="center"/>
              <w:rPr>
                <w:rFonts w:hint="default" w:ascii="Times New Roman"/>
                <w:szCs w:val="21"/>
                <w:highlight w:val="none"/>
              </w:rPr>
            </w:pPr>
            <w:r>
              <w:rPr>
                <w:rFonts w:hint="eastAsia" w:ascii="Times New Roman"/>
                <w:szCs w:val="21"/>
                <w:highlight w:val="none"/>
              </w:rPr>
              <w:t>中级职称人数</w:t>
            </w:r>
          </w:p>
        </w:tc>
        <w:tc>
          <w:tcPr>
            <w:tcW w:w="2402" w:type="dxa"/>
            <w:gridSpan w:val="4"/>
            <w:noWrap w:val="0"/>
            <w:vAlign w:val="center"/>
          </w:tcPr>
          <w:p>
            <w:pPr>
              <w:keepNext w:val="0"/>
              <w:keepLines w:val="0"/>
              <w:suppressLineNumbers w:val="0"/>
              <w:snapToGrid w:val="0"/>
              <w:spacing w:before="0" w:beforeAutospacing="0" w:after="0" w:afterAutospacing="0"/>
              <w:ind w:left="0" w:right="0"/>
              <w:jc w:val="center"/>
              <w:rPr>
                <w:rFonts w:hint="default" w:ascii="Times New Roman"/>
                <w:szCs w:val="21"/>
                <w:highlight w:val="none"/>
              </w:rPr>
            </w:pPr>
          </w:p>
        </w:tc>
        <w:tc>
          <w:tcPr>
            <w:tcW w:w="2401" w:type="dxa"/>
            <w:gridSpan w:val="4"/>
            <w:noWrap w:val="0"/>
            <w:vAlign w:val="center"/>
          </w:tcPr>
          <w:p>
            <w:pPr>
              <w:keepNext w:val="0"/>
              <w:keepLines w:val="0"/>
              <w:suppressLineNumbers w:val="0"/>
              <w:snapToGrid w:val="0"/>
              <w:spacing w:before="0" w:beforeAutospacing="0" w:after="0" w:afterAutospacing="0"/>
              <w:ind w:left="0" w:right="0"/>
              <w:jc w:val="center"/>
              <w:rPr>
                <w:rFonts w:hint="default" w:ascii="Times New Roman"/>
                <w:szCs w:val="21"/>
                <w:highlight w:val="none"/>
              </w:rPr>
            </w:pPr>
            <w:r>
              <w:rPr>
                <w:rFonts w:hint="eastAsia" w:ascii="Times New Roman"/>
                <w:szCs w:val="21"/>
                <w:highlight w:val="none"/>
              </w:rPr>
              <w:t>高级职称人数</w:t>
            </w:r>
          </w:p>
        </w:tc>
        <w:tc>
          <w:tcPr>
            <w:tcW w:w="1697" w:type="dxa"/>
            <w:gridSpan w:val="3"/>
            <w:noWrap w:val="0"/>
            <w:vAlign w:val="center"/>
          </w:tcPr>
          <w:p>
            <w:pPr>
              <w:keepNext w:val="0"/>
              <w:keepLines w:val="0"/>
              <w:suppressLineNumbers w:val="0"/>
              <w:snapToGrid w:val="0"/>
              <w:spacing w:before="0" w:beforeAutospacing="0" w:after="0" w:afterAutospacing="0"/>
              <w:ind w:left="0" w:right="0"/>
              <w:jc w:val="center"/>
              <w:rPr>
                <w:rFonts w:hint="default" w:asci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628" w:type="dxa"/>
            <w:gridSpan w:val="3"/>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szCs w:val="21"/>
                <w:highlight w:val="none"/>
              </w:rPr>
              <w:t>开户银行</w:t>
            </w:r>
          </w:p>
        </w:tc>
        <w:tc>
          <w:tcPr>
            <w:tcW w:w="6273" w:type="dxa"/>
            <w:gridSpan w:val="10"/>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28" w:type="dxa"/>
            <w:gridSpan w:val="3"/>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szCs w:val="21"/>
                <w:highlight w:val="none"/>
              </w:rPr>
              <w:t>账户名称</w:t>
            </w:r>
          </w:p>
        </w:tc>
        <w:tc>
          <w:tcPr>
            <w:tcW w:w="6273" w:type="dxa"/>
            <w:gridSpan w:val="10"/>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28" w:type="dxa"/>
            <w:gridSpan w:val="3"/>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szCs w:val="21"/>
                <w:highlight w:val="none"/>
              </w:rPr>
              <w:t>开户账号</w:t>
            </w:r>
          </w:p>
        </w:tc>
        <w:tc>
          <w:tcPr>
            <w:tcW w:w="6273" w:type="dxa"/>
            <w:gridSpan w:val="10"/>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9" w:hRule="atLeast"/>
        </w:trPr>
        <w:tc>
          <w:tcPr>
            <w:tcW w:w="2628" w:type="dxa"/>
            <w:gridSpan w:val="3"/>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r>
              <w:rPr>
                <w:rFonts w:hint="eastAsia"/>
                <w:szCs w:val="21"/>
                <w:highlight w:val="none"/>
                <w:lang w:eastAsia="zh-CN"/>
              </w:rPr>
              <w:t>单位</w:t>
            </w:r>
            <w:r>
              <w:rPr>
                <w:rFonts w:hint="default" w:ascii="Times New Roman"/>
                <w:szCs w:val="21"/>
                <w:highlight w:val="none"/>
              </w:rPr>
              <w:t>简介</w:t>
            </w:r>
          </w:p>
          <w:p>
            <w:pPr>
              <w:keepNext w:val="0"/>
              <w:keepLines w:val="0"/>
              <w:suppressLineNumbers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szCs w:val="21"/>
                <w:highlight w:val="none"/>
              </w:rPr>
              <w:t>（商业模式、主营业务、团队情况、技术能力、生产经营、产品销售、财务状况、行业地位、发展规划等，限</w:t>
            </w:r>
            <w:r>
              <w:rPr>
                <w:rFonts w:hint="default" w:ascii="Times New Roman" w:hAnsi="Times New Roman"/>
                <w:szCs w:val="21"/>
                <w:highlight w:val="none"/>
              </w:rPr>
              <w:t>500</w:t>
            </w:r>
            <w:r>
              <w:rPr>
                <w:rFonts w:hint="default" w:ascii="Times New Roman"/>
                <w:szCs w:val="21"/>
                <w:highlight w:val="none"/>
              </w:rPr>
              <w:t>字内）</w:t>
            </w:r>
          </w:p>
        </w:tc>
        <w:tc>
          <w:tcPr>
            <w:tcW w:w="6273" w:type="dxa"/>
            <w:gridSpan w:val="10"/>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szCs w:val="21"/>
                <w:highlight w:val="none"/>
              </w:rPr>
            </w:pPr>
          </w:p>
          <w:p>
            <w:pPr>
              <w:keepNext w:val="0"/>
              <w:keepLines w:val="0"/>
              <w:suppressLineNumbers w:val="0"/>
              <w:snapToGrid w:val="0"/>
              <w:spacing w:before="0" w:beforeAutospacing="0" w:after="0" w:afterAutospacing="0"/>
              <w:ind w:left="0" w:right="0"/>
              <w:jc w:val="left"/>
              <w:rPr>
                <w:rFonts w:hint="default" w:ascii="Times New Roman" w:hAnsi="Times New Roman"/>
                <w:szCs w:val="21"/>
                <w:highlight w:val="none"/>
              </w:rPr>
            </w:pPr>
          </w:p>
          <w:p>
            <w:pPr>
              <w:keepNext w:val="0"/>
              <w:keepLines w:val="0"/>
              <w:suppressLineNumbers w:val="0"/>
              <w:snapToGrid w:val="0"/>
              <w:spacing w:before="0" w:beforeAutospacing="0" w:after="0" w:afterAutospacing="0"/>
              <w:ind w:left="0" w:right="0"/>
              <w:jc w:val="left"/>
              <w:rPr>
                <w:rFonts w:hint="default" w:ascii="Times New Roman" w:hAnsi="Times New Roman"/>
                <w:szCs w:val="21"/>
                <w:highlight w:val="none"/>
              </w:rPr>
            </w:pPr>
          </w:p>
          <w:p>
            <w:pPr>
              <w:keepNext w:val="0"/>
              <w:keepLines w:val="0"/>
              <w:suppressLineNumbers w:val="0"/>
              <w:snapToGrid w:val="0"/>
              <w:spacing w:before="0" w:beforeAutospacing="0" w:after="0" w:afterAutospacing="0"/>
              <w:ind w:left="0" w:right="0"/>
              <w:jc w:val="left"/>
              <w:rPr>
                <w:rFonts w:hint="default" w:ascii="Times New Roman" w:hAnsi="Times New Roman"/>
                <w:szCs w:val="21"/>
                <w:highlight w:val="none"/>
              </w:rPr>
            </w:pPr>
          </w:p>
          <w:p>
            <w:pPr>
              <w:keepNext w:val="0"/>
              <w:keepLines w:val="0"/>
              <w:suppressLineNumbers w:val="0"/>
              <w:snapToGrid w:val="0"/>
              <w:spacing w:before="0" w:beforeAutospacing="0" w:after="0" w:afterAutospacing="0"/>
              <w:ind w:left="0" w:right="0"/>
              <w:jc w:val="left"/>
              <w:rPr>
                <w:rFonts w:hint="eastAsia" w:ascii="Times New Roman" w:hAnsi="Times New Roman"/>
                <w:szCs w:val="21"/>
                <w:highlight w:val="none"/>
              </w:rPr>
            </w:pPr>
          </w:p>
        </w:tc>
      </w:tr>
    </w:tbl>
    <w:p>
      <w:pPr>
        <w:pStyle w:val="26"/>
        <w:bidi w:val="0"/>
        <w:ind w:left="0" w:leftChars="0" w:firstLine="0" w:firstLineChars="0"/>
        <w:jc w:val="both"/>
        <w:rPr>
          <w:b/>
          <w:bCs/>
        </w:rPr>
      </w:pPr>
      <w:r>
        <w:rPr>
          <w:b/>
          <w:bCs/>
        </w:rPr>
        <w:t>二、财务状况</w:t>
      </w:r>
    </w:p>
    <w:tbl>
      <w:tblPr>
        <w:tblStyle w:val="13"/>
        <w:tblW w:w="8750"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215"/>
        <w:gridCol w:w="5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50" w:type="dxa"/>
            <w:gridSpan w:val="3"/>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r>
              <w:rPr>
                <w:rFonts w:hint="default" w:ascii="Times New Roman"/>
                <w:szCs w:val="21"/>
                <w:highlight w:val="none"/>
              </w:rPr>
              <w:t>各类指标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505"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pPr>
              <w:pStyle w:val="2"/>
              <w:keepNext w:val="0"/>
              <w:keepLines w:val="0"/>
              <w:suppressLineNumbers w:val="0"/>
              <w:spacing w:before="0" w:beforeAutospacing="0" w:afterAutospacing="0"/>
              <w:ind w:left="0" w:right="0"/>
              <w:jc w:val="center"/>
              <w:rPr>
                <w:rFonts w:hint="default" w:eastAsia="宋体"/>
                <w:lang w:val="en-US" w:eastAsia="zh-CN"/>
              </w:rPr>
            </w:pPr>
            <w:r>
              <w:rPr>
                <w:rFonts w:hint="default" w:ascii="Times New Roman" w:hAnsi="Times New Roman"/>
                <w:szCs w:val="21"/>
                <w:highlight w:val="none"/>
              </w:rPr>
              <w:t>20</w:t>
            </w:r>
            <w:r>
              <w:rPr>
                <w:rFonts w:hint="eastAsia" w:ascii="Times New Roman" w:hAnsi="Times New Roman"/>
                <w:szCs w:val="21"/>
                <w:highlight w:val="none"/>
              </w:rPr>
              <w:t>2</w:t>
            </w:r>
            <w:r>
              <w:rPr>
                <w:rFonts w:hint="eastAsia"/>
                <w:szCs w:val="21"/>
                <w:highlight w:val="none"/>
                <w:lang w:val="en-US" w:eastAsia="zh-CN"/>
              </w:rPr>
              <w:t>1</w:t>
            </w:r>
            <w:r>
              <w:rPr>
                <w:rFonts w:hint="default" w:ascii="Times New Roman"/>
                <w:szCs w:val="21"/>
                <w:highlight w:val="none"/>
              </w:rPr>
              <w:t>年</w:t>
            </w:r>
          </w:p>
        </w:tc>
        <w:tc>
          <w:tcPr>
            <w:tcW w:w="221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szCs w:val="21"/>
                <w:highlight w:val="none"/>
              </w:rPr>
              <w:t>研发经费投入（万元）</w:t>
            </w:r>
          </w:p>
        </w:tc>
        <w:tc>
          <w:tcPr>
            <w:tcW w:w="50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505"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pPr>
              <w:pStyle w:val="2"/>
              <w:keepNext w:val="0"/>
              <w:keepLines w:val="0"/>
              <w:suppressLineNumbers w:val="0"/>
              <w:spacing w:before="0" w:beforeAutospacing="0" w:afterAutospacing="0"/>
              <w:ind w:left="0" w:right="0"/>
              <w:rPr>
                <w:rFonts w:hint="default"/>
              </w:rPr>
            </w:pPr>
          </w:p>
        </w:tc>
        <w:tc>
          <w:tcPr>
            <w:tcW w:w="221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highlight w:val="none"/>
                <w:lang w:val="en-US" w:eastAsia="zh-CN" w:bidi="ar-SA"/>
              </w:rPr>
            </w:pPr>
            <w:r>
              <w:rPr>
                <w:rFonts w:hint="default" w:ascii="Times New Roman"/>
                <w:szCs w:val="21"/>
                <w:highlight w:val="none"/>
              </w:rPr>
              <w:t>研发经费投入</w:t>
            </w:r>
            <w:r>
              <w:rPr>
                <w:rFonts w:hint="eastAsia" w:ascii="Times New Roman"/>
                <w:szCs w:val="21"/>
                <w:highlight w:val="none"/>
                <w:lang w:val="en-US" w:eastAsia="zh-CN"/>
              </w:rPr>
              <w:t>占比（%）</w:t>
            </w:r>
          </w:p>
        </w:tc>
        <w:tc>
          <w:tcPr>
            <w:tcW w:w="50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720" w:type="dxa"/>
            <w:gridSpan w:val="2"/>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szCs w:val="21"/>
                <w:highlight w:val="none"/>
              </w:rPr>
            </w:pPr>
            <w:r>
              <w:rPr>
                <w:rFonts w:hint="default" w:ascii="Times New Roman" w:hAnsi="Times New Roman"/>
                <w:szCs w:val="21"/>
                <w:highlight w:val="none"/>
              </w:rPr>
              <w:t>20</w:t>
            </w:r>
            <w:r>
              <w:rPr>
                <w:rFonts w:hint="eastAsia" w:ascii="Times New Roman" w:hAnsi="Times New Roman"/>
                <w:szCs w:val="21"/>
                <w:highlight w:val="none"/>
              </w:rPr>
              <w:t>2</w:t>
            </w:r>
            <w:r>
              <w:rPr>
                <w:rFonts w:hint="eastAsia"/>
                <w:szCs w:val="21"/>
                <w:highlight w:val="none"/>
                <w:lang w:val="en-US" w:eastAsia="zh-CN"/>
              </w:rPr>
              <w:t>1</w:t>
            </w:r>
            <w:r>
              <w:rPr>
                <w:rFonts w:hint="default" w:ascii="Times New Roman"/>
                <w:szCs w:val="21"/>
                <w:highlight w:val="none"/>
              </w:rPr>
              <w:t>年营业收入（万元）</w:t>
            </w:r>
          </w:p>
        </w:tc>
        <w:tc>
          <w:tcPr>
            <w:tcW w:w="5030" w:type="dxa"/>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5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r>
              <w:rPr>
                <w:rFonts w:hint="default" w:ascii="Times New Roman" w:hAnsi="Times New Roman"/>
                <w:szCs w:val="21"/>
                <w:highlight w:val="none"/>
              </w:rPr>
              <w:t>20</w:t>
            </w:r>
            <w:r>
              <w:rPr>
                <w:rFonts w:hint="eastAsia" w:ascii="Times New Roman" w:hAnsi="Times New Roman"/>
                <w:szCs w:val="21"/>
                <w:highlight w:val="none"/>
              </w:rPr>
              <w:t>2</w:t>
            </w:r>
            <w:r>
              <w:rPr>
                <w:rFonts w:hint="eastAsia" w:ascii="Times New Roman" w:hAnsi="Times New Roman"/>
                <w:szCs w:val="21"/>
                <w:highlight w:val="none"/>
                <w:lang w:val="en-US" w:eastAsia="zh-CN"/>
              </w:rPr>
              <w:t>2</w:t>
            </w:r>
            <w:r>
              <w:rPr>
                <w:rFonts w:hint="default" w:ascii="Times New Roman"/>
                <w:szCs w:val="21"/>
                <w:highlight w:val="none"/>
              </w:rPr>
              <w:t>年</w:t>
            </w:r>
          </w:p>
        </w:tc>
        <w:tc>
          <w:tcPr>
            <w:tcW w:w="221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r>
              <w:rPr>
                <w:rFonts w:hint="default" w:ascii="Times New Roman"/>
                <w:szCs w:val="21"/>
                <w:highlight w:val="none"/>
              </w:rPr>
              <w:t>研发经费投入（万元）</w:t>
            </w:r>
          </w:p>
        </w:tc>
        <w:tc>
          <w:tcPr>
            <w:tcW w:w="50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p>
        </w:tc>
        <w:tc>
          <w:tcPr>
            <w:tcW w:w="221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szCs w:val="21"/>
                <w:highlight w:val="none"/>
                <w:lang w:eastAsia="zh-CN"/>
              </w:rPr>
            </w:pPr>
            <w:r>
              <w:rPr>
                <w:rFonts w:hint="default" w:ascii="Times New Roman"/>
                <w:szCs w:val="21"/>
                <w:highlight w:val="none"/>
              </w:rPr>
              <w:t>研发经费投入</w:t>
            </w:r>
            <w:r>
              <w:rPr>
                <w:rFonts w:hint="eastAsia" w:ascii="Times New Roman"/>
                <w:szCs w:val="21"/>
                <w:highlight w:val="none"/>
                <w:lang w:val="en-US" w:eastAsia="zh-CN"/>
              </w:rPr>
              <w:t>占比（%）</w:t>
            </w:r>
          </w:p>
        </w:tc>
        <w:tc>
          <w:tcPr>
            <w:tcW w:w="50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720"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r>
              <w:rPr>
                <w:rFonts w:hint="default" w:ascii="Times New Roman" w:hAnsi="Times New Roman"/>
                <w:szCs w:val="21"/>
                <w:highlight w:val="none"/>
              </w:rPr>
              <w:t>20</w:t>
            </w:r>
            <w:r>
              <w:rPr>
                <w:rFonts w:hint="eastAsia" w:ascii="Times New Roman" w:hAnsi="Times New Roman"/>
                <w:szCs w:val="21"/>
                <w:highlight w:val="none"/>
              </w:rPr>
              <w:t>22</w:t>
            </w:r>
            <w:r>
              <w:rPr>
                <w:rFonts w:hint="default" w:ascii="Times New Roman"/>
                <w:szCs w:val="21"/>
                <w:highlight w:val="none"/>
              </w:rPr>
              <w:t>年营业收入（万元）</w:t>
            </w:r>
          </w:p>
        </w:tc>
        <w:tc>
          <w:tcPr>
            <w:tcW w:w="503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p>
        </w:tc>
      </w:tr>
    </w:tbl>
    <w:p>
      <w:pPr>
        <w:spacing w:line="640" w:lineRule="exact"/>
        <w:rPr>
          <w:rFonts w:ascii="Times New Roman" w:hAnsi="Times New Roman" w:eastAsia="仿宋_GB2312"/>
          <w:b/>
          <w:bCs/>
          <w:sz w:val="32"/>
          <w:szCs w:val="32"/>
          <w:highlight w:val="none"/>
        </w:rPr>
      </w:pPr>
      <w:r>
        <w:rPr>
          <w:rFonts w:ascii="Times New Roman" w:eastAsia="仿宋_GB2312"/>
          <w:b/>
          <w:sz w:val="32"/>
          <w:szCs w:val="32"/>
          <w:highlight w:val="none"/>
        </w:rPr>
        <w:t>三、申</w:t>
      </w:r>
      <w:r>
        <w:rPr>
          <w:rFonts w:hint="eastAsia" w:ascii="Times New Roman" w:eastAsia="仿宋_GB2312"/>
          <w:b/>
          <w:sz w:val="32"/>
          <w:szCs w:val="32"/>
          <w:highlight w:val="none"/>
          <w:lang w:val="en-US" w:eastAsia="zh-CN"/>
        </w:rPr>
        <w:t>报</w:t>
      </w:r>
      <w:r>
        <w:rPr>
          <w:rFonts w:ascii="Times New Roman" w:eastAsia="仿宋_GB2312"/>
          <w:b/>
          <w:sz w:val="32"/>
          <w:szCs w:val="32"/>
          <w:highlight w:val="none"/>
        </w:rPr>
        <w:t>项目情况</w:t>
      </w:r>
    </w:p>
    <w:tbl>
      <w:tblPr>
        <w:tblStyle w:val="13"/>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15"/>
        <w:gridCol w:w="1372"/>
        <w:gridCol w:w="1162"/>
        <w:gridCol w:w="67"/>
        <w:gridCol w:w="1180"/>
        <w:gridCol w:w="119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264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highlight w:val="none"/>
              </w:rPr>
            </w:pPr>
            <w:r>
              <w:rPr>
                <w:rFonts w:hint="eastAsia" w:ascii="Times New Roman"/>
                <w:highlight w:val="none"/>
                <w:lang w:val="en-US" w:eastAsia="zh-CN"/>
              </w:rPr>
              <w:t>申报项目</w:t>
            </w:r>
            <w:r>
              <w:rPr>
                <w:rFonts w:hint="default" w:ascii="Times New Roman"/>
                <w:highlight w:val="none"/>
              </w:rPr>
              <w:t>总额</w:t>
            </w:r>
          </w:p>
          <w:p>
            <w:pPr>
              <w:keepNext w:val="0"/>
              <w:keepLines w:val="0"/>
              <w:suppressLineNumbers w:val="0"/>
              <w:spacing w:before="0" w:beforeAutospacing="0" w:after="0" w:afterAutospacing="0" w:line="360" w:lineRule="auto"/>
              <w:ind w:left="0" w:right="0"/>
              <w:jc w:val="center"/>
              <w:rPr>
                <w:rFonts w:hint="default" w:ascii="Times New Roman" w:hAnsi="Times New Roman"/>
                <w:szCs w:val="21"/>
                <w:highlight w:val="none"/>
              </w:rPr>
            </w:pPr>
            <w:r>
              <w:rPr>
                <w:rFonts w:hint="default" w:ascii="Times New Roman"/>
                <w:highlight w:val="none"/>
              </w:rPr>
              <w:t>（单位：万元）</w:t>
            </w:r>
          </w:p>
        </w:tc>
        <w:tc>
          <w:tcPr>
            <w:tcW w:w="608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default" w:ascii="Times New Roman" w:hAnsi="Times New Roman"/>
                <w:szCs w:val="21"/>
                <w:highlight w:val="none"/>
              </w:rPr>
            </w:pPr>
            <w:r>
              <w:rPr>
                <w:rFonts w:hint="default" w:ascii="Times New Roman"/>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6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szCs w:val="21"/>
                <w:highlight w:val="none"/>
              </w:rPr>
            </w:pPr>
          </w:p>
        </w:tc>
        <w:tc>
          <w:tcPr>
            <w:tcW w:w="608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szCs w:val="21"/>
                <w:highlight w:val="none"/>
              </w:rPr>
            </w:pPr>
            <w:r>
              <w:rPr>
                <w:rFonts w:hint="default" w:ascii="Times New Roman"/>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1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r>
              <w:rPr>
                <w:rFonts w:hint="eastAsia" w:ascii="Times New Roman"/>
                <w:highlight w:val="none"/>
                <w:lang w:val="en-US" w:eastAsia="zh-CN"/>
              </w:rPr>
              <w:t>申报项目</w:t>
            </w:r>
          </w:p>
        </w:tc>
        <w:tc>
          <w:tcPr>
            <w:tcW w:w="354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r>
              <w:rPr>
                <w:rFonts w:hint="default" w:ascii="Times New Roman" w:hAnsi="Arial"/>
                <w:szCs w:val="21"/>
                <w:highlight w:val="none"/>
              </w:rPr>
              <w:t>申请金额</w:t>
            </w:r>
          </w:p>
          <w:p>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r>
              <w:rPr>
                <w:rFonts w:hint="default" w:ascii="Times New Roman" w:hAnsi="Arial"/>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176"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jc w:val="left"/>
              <w:rPr>
                <w:rFonts w:hint="default" w:ascii="Times New Roman" w:hAnsi="Times New Roman"/>
                <w:szCs w:val="21"/>
                <w:highlight w:val="none"/>
              </w:rPr>
            </w:pPr>
          </w:p>
        </w:tc>
        <w:tc>
          <w:tcPr>
            <w:tcW w:w="354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1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宋体"/>
                <w:szCs w:val="21"/>
                <w:highlight w:val="none"/>
                <w:lang w:eastAsia="zh-CN"/>
              </w:rPr>
            </w:pPr>
            <w:r>
              <w:rPr>
                <w:rFonts w:hint="default" w:ascii="Times New Roman" w:hAnsi="Times New Roman"/>
                <w:highlight w:val="none"/>
              </w:rPr>
              <w:t>……</w:t>
            </w:r>
            <w:r>
              <w:rPr>
                <w:rFonts w:hint="eastAsia"/>
                <w:highlight w:val="none"/>
                <w:lang w:eastAsia="zh-CN"/>
              </w:rPr>
              <w:t>（</w:t>
            </w:r>
            <w:r>
              <w:rPr>
                <w:rFonts w:hint="eastAsia"/>
                <w:highlight w:val="none"/>
                <w:lang w:val="en-US" w:eastAsia="zh-CN"/>
              </w:rPr>
              <w:t>可自行添加行数</w:t>
            </w:r>
            <w:r>
              <w:rPr>
                <w:rFonts w:hint="eastAsia"/>
                <w:highlight w:val="none"/>
                <w:lang w:eastAsia="zh-CN"/>
              </w:rPr>
              <w:t>）</w:t>
            </w:r>
          </w:p>
        </w:tc>
        <w:tc>
          <w:tcPr>
            <w:tcW w:w="354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Cs w:val="21"/>
                <w:highlight w:val="none"/>
              </w:rPr>
            </w:pPr>
            <w:r>
              <w:rPr>
                <w:rFonts w:hint="default" w:ascii="Times New Roman" w:hAnsi="Times New Roman"/>
                <w:highlight w:val="none"/>
              </w:rPr>
              <w:t>……</w:t>
            </w:r>
            <w:r>
              <w:rPr>
                <w:rFonts w:hint="eastAsia"/>
                <w:highlight w:val="none"/>
                <w:lang w:eastAsia="zh-CN"/>
              </w:rPr>
              <w:t>（</w:t>
            </w:r>
            <w:r>
              <w:rPr>
                <w:rFonts w:hint="eastAsia"/>
                <w:highlight w:val="none"/>
                <w:lang w:val="en-US" w:eastAsia="zh-CN"/>
              </w:rPr>
              <w:t>可自行添加行数</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trPr>
        <w:tc>
          <w:tcPr>
            <w:tcW w:w="1327"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r>
              <w:rPr>
                <w:rFonts w:hint="default" w:ascii="Times New Roman"/>
                <w:kern w:val="0"/>
                <w:highlight w:val="none"/>
              </w:rPr>
              <w:t>该项目已获得国家、省、市、园区财政资助</w:t>
            </w:r>
            <w:r>
              <w:rPr>
                <w:rFonts w:hint="default" w:ascii="Times New Roman"/>
                <w:highlight w:val="none"/>
              </w:rPr>
              <w:t>情况</w:t>
            </w:r>
          </w:p>
        </w:tc>
        <w:tc>
          <w:tcPr>
            <w:tcW w:w="1315"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szCs w:val="21"/>
                <w:highlight w:val="none"/>
              </w:rPr>
              <w:t>项目名称（项目编号）</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r>
              <w:rPr>
                <w:rFonts w:hint="default" w:ascii="Times New Roman"/>
                <w:szCs w:val="21"/>
                <w:highlight w:val="none"/>
              </w:rPr>
              <w:t>获得资助</w:t>
            </w:r>
          </w:p>
          <w:p>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r>
              <w:rPr>
                <w:rFonts w:hint="default" w:ascii="Times New Roman"/>
                <w:szCs w:val="21"/>
                <w:highlight w:val="none"/>
              </w:rPr>
              <w:t>时间</w:t>
            </w:r>
          </w:p>
        </w:tc>
        <w:tc>
          <w:tcPr>
            <w:tcW w:w="12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ighlight w:val="none"/>
              </w:rPr>
              <w:t>国家资助（万元）</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ighlight w:val="none"/>
              </w:rPr>
              <w:t>省资助</w:t>
            </w:r>
          </w:p>
          <w:p>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ighlight w:val="none"/>
              </w:rPr>
              <w:t>（万元）</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ighlight w:val="none"/>
              </w:rPr>
              <w:t>市资助</w:t>
            </w:r>
          </w:p>
          <w:p>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ighlight w:val="none"/>
              </w:rPr>
              <w:t>（万元）</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ighlight w:val="none"/>
              </w:rPr>
              <w:t>园区资助（万元）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32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Times New Roman" w:hAnsi="Times New Roman"/>
                <w:highlight w:val="none"/>
              </w:rPr>
            </w:pPr>
          </w:p>
        </w:tc>
        <w:tc>
          <w:tcPr>
            <w:tcW w:w="1315"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Times New Roman" w:hAnsi="Times New Roman"/>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Times New Roman" w:hAnsi="Times New Roman"/>
                <w:highlight w:val="none"/>
              </w:rPr>
            </w:pPr>
          </w:p>
        </w:tc>
        <w:tc>
          <w:tcPr>
            <w:tcW w:w="12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Times New Roman" w:hAnsi="Times New Roman"/>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Times New Roman" w:hAnsi="Times New Roman"/>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Times New Roman" w:hAnsi="Times New Roman"/>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327"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Times New Roman" w:hAnsi="Times New Roman"/>
                <w:highlight w:val="none"/>
              </w:rPr>
            </w:pPr>
          </w:p>
        </w:tc>
        <w:tc>
          <w:tcPr>
            <w:tcW w:w="1315"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w:t>
            </w:r>
          </w:p>
        </w:tc>
        <w:tc>
          <w:tcPr>
            <w:tcW w:w="12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6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kern w:val="0"/>
                <w:sz w:val="28"/>
                <w:szCs w:val="28"/>
                <w:highlight w:val="none"/>
              </w:rPr>
            </w:pPr>
            <w:r>
              <w:rPr>
                <w:rFonts w:hint="default" w:ascii="Times New Roman"/>
                <w:kern w:val="0"/>
                <w:highlight w:val="none"/>
              </w:rPr>
              <w:t>高新技术企业情况</w:t>
            </w:r>
          </w:p>
        </w:tc>
        <w:tc>
          <w:tcPr>
            <w:tcW w:w="6080"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kern w:val="0"/>
                <w:highlight w:val="none"/>
              </w:rPr>
            </w:pPr>
            <w:r>
              <w:rPr>
                <w:rFonts w:hint="default" w:ascii="Times New Roman"/>
                <w:kern w:val="0"/>
                <w:highlight w:val="none"/>
              </w:rPr>
              <w:t>（填：是</w:t>
            </w:r>
            <w:r>
              <w:rPr>
                <w:rFonts w:hint="default" w:ascii="Times New Roman" w:hAnsi="Times New Roman"/>
                <w:kern w:val="0"/>
                <w:highlight w:val="none"/>
              </w:rPr>
              <w:t xml:space="preserve">  </w:t>
            </w:r>
            <w:r>
              <w:rPr>
                <w:rFonts w:hint="default" w:ascii="Times New Roman"/>
                <w:kern w:val="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exact"/>
        </w:trPr>
        <w:tc>
          <w:tcPr>
            <w:tcW w:w="8722"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420" w:firstLineChars="200"/>
              <w:rPr>
                <w:rFonts w:hint="default" w:ascii="Times New Roman" w:hAnsi="Times New Roman"/>
                <w:kern w:val="0"/>
                <w:highlight w:val="none"/>
              </w:rPr>
            </w:pPr>
            <w:r>
              <w:rPr>
                <w:rFonts w:hint="default" w:ascii="Times New Roman"/>
                <w:kern w:val="0"/>
                <w:highlight w:val="none"/>
              </w:rPr>
              <w:t>本</w:t>
            </w:r>
            <w:r>
              <w:rPr>
                <w:rFonts w:hint="eastAsia"/>
                <w:kern w:val="0"/>
                <w:highlight w:val="none"/>
                <w:lang w:val="en-US" w:eastAsia="zh-CN"/>
              </w:rPr>
              <w:t>单位承诺</w:t>
            </w:r>
            <w:r>
              <w:rPr>
                <w:rFonts w:hint="default" w:ascii="Times New Roman"/>
                <w:kern w:val="0"/>
                <w:highlight w:val="none"/>
              </w:rPr>
              <w:t>，上述申报材料及所附材料全部属实，如有虚假，愿退回所有</w:t>
            </w:r>
            <w:r>
              <w:rPr>
                <w:rFonts w:hint="eastAsia"/>
                <w:kern w:val="0"/>
                <w:highlight w:val="none"/>
                <w:lang w:val="en-US" w:eastAsia="zh-CN"/>
              </w:rPr>
              <w:t>扶持资金</w:t>
            </w:r>
            <w:r>
              <w:rPr>
                <w:rFonts w:hint="default" w:ascii="Times New Roman"/>
                <w:kern w:val="0"/>
                <w:highlight w:val="none"/>
              </w:rPr>
              <w:t>并承担相关法律责任。</w:t>
            </w:r>
          </w:p>
          <w:p>
            <w:pPr>
              <w:keepNext w:val="0"/>
              <w:keepLines w:val="0"/>
              <w:suppressLineNumbers w:val="0"/>
              <w:spacing w:before="0" w:beforeAutospacing="0" w:after="0" w:afterAutospacing="0" w:line="240" w:lineRule="auto"/>
              <w:ind w:left="0" w:right="0"/>
              <w:jc w:val="center"/>
              <w:rPr>
                <w:rFonts w:hint="default" w:ascii="Times New Roman" w:hAnsi="Times New Roman"/>
                <w:kern w:val="0"/>
                <w:highlight w:val="none"/>
              </w:rPr>
            </w:pPr>
            <w:r>
              <w:rPr>
                <w:rFonts w:hint="eastAsia"/>
                <w:kern w:val="0"/>
                <w:highlight w:val="none"/>
                <w:lang w:val="en-US" w:eastAsia="zh-CN"/>
              </w:rPr>
              <w:t xml:space="preserve">                                           </w:t>
            </w:r>
            <w:r>
              <w:rPr>
                <w:rFonts w:hint="default" w:ascii="Times New Roman"/>
                <w:kern w:val="0"/>
                <w:highlight w:val="none"/>
              </w:rPr>
              <w:t>法定代表人签名：</w:t>
            </w:r>
            <w:r>
              <w:rPr>
                <w:rFonts w:hint="default" w:ascii="Times New Roman" w:hAnsi="Times New Roman"/>
                <w:kern w:val="0"/>
                <w:highlight w:val="none"/>
              </w:rPr>
              <w:t xml:space="preserve">   </w:t>
            </w:r>
          </w:p>
          <w:p>
            <w:pPr>
              <w:keepNext w:val="0"/>
              <w:keepLines w:val="0"/>
              <w:suppressLineNumbers w:val="0"/>
              <w:spacing w:before="0" w:beforeAutospacing="0" w:after="0" w:afterAutospacing="0" w:line="240" w:lineRule="auto"/>
              <w:ind w:left="0" w:right="0"/>
              <w:jc w:val="center"/>
              <w:rPr>
                <w:rFonts w:hint="default" w:ascii="Times New Roman" w:hAnsi="Times New Roman"/>
                <w:kern w:val="0"/>
                <w:highlight w:val="none"/>
              </w:rPr>
            </w:pPr>
            <w:r>
              <w:rPr>
                <w:rFonts w:hint="eastAsia"/>
                <w:kern w:val="0"/>
                <w:highlight w:val="none"/>
                <w:lang w:val="en-US" w:eastAsia="zh-CN"/>
              </w:rPr>
              <w:t xml:space="preserve">                                    </w:t>
            </w:r>
            <w:r>
              <w:rPr>
                <w:rFonts w:hint="default" w:ascii="Times New Roman"/>
                <w:kern w:val="0"/>
                <w:highlight w:val="none"/>
              </w:rPr>
              <w:t>（</w:t>
            </w:r>
            <w:r>
              <w:rPr>
                <w:rFonts w:hint="eastAsia"/>
                <w:kern w:val="0"/>
                <w:highlight w:val="none"/>
                <w:lang w:eastAsia="zh-CN"/>
              </w:rPr>
              <w:t>单位</w:t>
            </w:r>
            <w:r>
              <w:rPr>
                <w:rFonts w:hint="default" w:ascii="Times New Roman"/>
                <w:kern w:val="0"/>
                <w:highlight w:val="none"/>
              </w:rPr>
              <w:t>公章）</w:t>
            </w:r>
            <w:r>
              <w:rPr>
                <w:rFonts w:hint="default" w:ascii="Times New Roman" w:hAnsi="Times New Roman"/>
                <w:kern w:val="0"/>
                <w:highlight w:val="none"/>
              </w:rPr>
              <w:t xml:space="preserve">                    </w:t>
            </w:r>
          </w:p>
          <w:p>
            <w:pPr>
              <w:keepNext w:val="0"/>
              <w:keepLines w:val="0"/>
              <w:suppressLineNumbers w:val="0"/>
              <w:spacing w:before="0" w:beforeAutospacing="0" w:after="0" w:afterAutospacing="0" w:line="240" w:lineRule="exact"/>
              <w:ind w:left="630" w:right="0" w:hanging="630" w:hangingChars="300"/>
              <w:jc w:val="right"/>
              <w:rPr>
                <w:rFonts w:hint="default" w:ascii="Times New Roman" w:hAnsi="Times New Roman"/>
                <w:szCs w:val="21"/>
                <w:highlight w:val="none"/>
              </w:rPr>
            </w:pPr>
            <w:r>
              <w:rPr>
                <w:rFonts w:hint="default" w:ascii="Times New Roman"/>
                <w:kern w:val="0"/>
                <w:highlight w:val="none"/>
              </w:rPr>
              <w:t>年</w:t>
            </w:r>
            <w:r>
              <w:rPr>
                <w:rFonts w:hint="default" w:ascii="Times New Roman" w:hAnsi="Times New Roman"/>
                <w:kern w:val="0"/>
                <w:highlight w:val="none"/>
              </w:rPr>
              <w:t xml:space="preserve">    </w:t>
            </w:r>
            <w:r>
              <w:rPr>
                <w:rFonts w:hint="default" w:ascii="Times New Roman"/>
                <w:kern w:val="0"/>
                <w:highlight w:val="none"/>
              </w:rPr>
              <w:t>月</w:t>
            </w:r>
            <w:r>
              <w:rPr>
                <w:rFonts w:hint="default" w:ascii="Times New Roman" w:hAnsi="Times New Roman"/>
                <w:kern w:val="0"/>
                <w:highlight w:val="none"/>
              </w:rPr>
              <w:t xml:space="preserve">    </w:t>
            </w:r>
            <w:r>
              <w:rPr>
                <w:rFonts w:hint="default" w:ascii="Times New Roman"/>
                <w:kern w:val="0"/>
                <w:highlight w:val="none"/>
              </w:rPr>
              <w:t>日</w:t>
            </w:r>
          </w:p>
        </w:tc>
      </w:tr>
    </w:tbl>
    <w:p>
      <w:pPr>
        <w:spacing w:line="240" w:lineRule="atLeast"/>
        <w:rPr>
          <w:rFonts w:ascii="Times New Roman" w:hAnsi="Times New Roman"/>
          <w:highlight w:val="none"/>
        </w:rPr>
      </w:pPr>
      <w:r>
        <w:rPr>
          <w:rFonts w:ascii="Times New Roman" w:hAnsi="黑体" w:eastAsia="黑体"/>
          <w:b/>
          <w:szCs w:val="21"/>
          <w:highlight w:val="none"/>
        </w:rPr>
        <w:t>说明：</w:t>
      </w:r>
      <w:r>
        <w:rPr>
          <w:rFonts w:ascii="Times New Roman" w:hAnsi="Times New Roman" w:eastAsia="黑体"/>
          <w:b/>
          <w:szCs w:val="21"/>
          <w:highlight w:val="none"/>
        </w:rPr>
        <w:t>“</w:t>
      </w:r>
      <w:r>
        <w:rPr>
          <w:rFonts w:ascii="Times New Roman" w:hAnsi="黑体" w:eastAsia="黑体"/>
          <w:b/>
          <w:szCs w:val="21"/>
          <w:highlight w:val="none"/>
        </w:rPr>
        <w:t>申请资助经费总额</w:t>
      </w:r>
      <w:r>
        <w:rPr>
          <w:rFonts w:ascii="Times New Roman" w:hAnsi="Times New Roman" w:eastAsia="黑体"/>
          <w:b/>
          <w:szCs w:val="21"/>
          <w:highlight w:val="none"/>
        </w:rPr>
        <w:t>”</w:t>
      </w:r>
      <w:r>
        <w:rPr>
          <w:rFonts w:ascii="Times New Roman" w:hAnsi="黑体" w:eastAsia="黑体"/>
          <w:b/>
          <w:szCs w:val="21"/>
          <w:highlight w:val="none"/>
        </w:rPr>
        <w:t>等于</w:t>
      </w:r>
      <w:r>
        <w:rPr>
          <w:rFonts w:ascii="Times New Roman" w:hAnsi="Times New Roman" w:eastAsia="黑体"/>
          <w:b/>
          <w:szCs w:val="21"/>
          <w:highlight w:val="none"/>
        </w:rPr>
        <w:t>“</w:t>
      </w:r>
      <w:r>
        <w:rPr>
          <w:rFonts w:ascii="Times New Roman" w:hAnsi="黑体" w:eastAsia="黑体"/>
          <w:b/>
          <w:szCs w:val="21"/>
          <w:highlight w:val="none"/>
        </w:rPr>
        <w:t>申请资助类别及金额</w:t>
      </w:r>
      <w:r>
        <w:rPr>
          <w:rFonts w:ascii="Times New Roman" w:hAnsi="Times New Roman" w:eastAsia="黑体"/>
          <w:b/>
          <w:szCs w:val="21"/>
          <w:highlight w:val="none"/>
        </w:rPr>
        <w:t>”</w:t>
      </w:r>
      <w:r>
        <w:rPr>
          <w:rFonts w:ascii="Times New Roman" w:hAnsi="黑体" w:eastAsia="黑体"/>
          <w:b/>
          <w:szCs w:val="21"/>
          <w:highlight w:val="none"/>
        </w:rPr>
        <w:t>栏中之和，申请类别与金额有对应关系，根据实际情况选择填写。</w:t>
      </w:r>
    </w:p>
    <w:p>
      <w:pPr>
        <w:ind w:firstLine="422" w:firstLineChars="200"/>
        <w:rPr>
          <w:rFonts w:ascii="Times New Roman" w:hAnsi="Times New Roman" w:eastAsia="黑体"/>
          <w:b/>
          <w:bCs/>
          <w:highlight w:val="none"/>
        </w:rPr>
      </w:pPr>
      <w:r>
        <w:rPr>
          <w:rFonts w:ascii="Times New Roman" w:eastAsia="黑体"/>
          <w:b/>
          <w:bCs/>
          <w:highlight w:val="none"/>
        </w:rPr>
        <w:t>注意事项：</w:t>
      </w:r>
    </w:p>
    <w:p>
      <w:pPr>
        <w:ind w:firstLine="422" w:firstLineChars="200"/>
        <w:rPr>
          <w:rFonts w:ascii="Times New Roman" w:hAnsi="Times New Roman" w:eastAsia="黑体"/>
          <w:b/>
          <w:bCs/>
          <w:highlight w:val="none"/>
        </w:rPr>
      </w:pPr>
      <w:r>
        <w:rPr>
          <w:rFonts w:ascii="Times New Roman" w:hAnsi="Times New Roman" w:eastAsia="黑体"/>
          <w:b/>
          <w:bCs/>
          <w:highlight w:val="none"/>
        </w:rPr>
        <w:t xml:space="preserve">1.  </w:t>
      </w:r>
      <w:r>
        <w:rPr>
          <w:rFonts w:ascii="Times New Roman" w:eastAsia="黑体"/>
          <w:b/>
          <w:bCs/>
          <w:highlight w:val="none"/>
        </w:rPr>
        <w:t>本申请表除签名处可手写外，其他内容必须在网上打印，无须填写内容的空格请填入</w:t>
      </w:r>
      <w:r>
        <w:rPr>
          <w:rFonts w:ascii="Times New Roman" w:hAnsi="Times New Roman" w:eastAsia="黑体"/>
          <w:b/>
          <w:bCs/>
          <w:highlight w:val="none"/>
        </w:rPr>
        <w:t>“/”</w:t>
      </w:r>
      <w:r>
        <w:rPr>
          <w:rFonts w:ascii="Times New Roman" w:eastAsia="黑体"/>
          <w:b/>
          <w:bCs/>
          <w:highlight w:val="none"/>
        </w:rPr>
        <w:t>，不可留空。</w:t>
      </w:r>
    </w:p>
    <w:p>
      <w:pPr>
        <w:ind w:firstLine="422" w:firstLineChars="200"/>
        <w:rPr>
          <w:rFonts w:ascii="Times New Roman" w:eastAsia="黑体"/>
          <w:b/>
          <w:bCs/>
          <w:highlight w:val="none"/>
        </w:rPr>
      </w:pPr>
      <w:r>
        <w:rPr>
          <w:rFonts w:ascii="Times New Roman" w:hAnsi="Times New Roman" w:eastAsia="黑体"/>
          <w:b/>
          <w:bCs/>
          <w:highlight w:val="none"/>
        </w:rPr>
        <w:t xml:space="preserve">2.  </w:t>
      </w:r>
      <w:r>
        <w:rPr>
          <w:rFonts w:ascii="Times New Roman" w:eastAsia="黑体"/>
          <w:b/>
          <w:bCs/>
          <w:highlight w:val="none"/>
        </w:rPr>
        <w:t>本申请表的</w:t>
      </w:r>
      <w:r>
        <w:rPr>
          <w:rFonts w:ascii="Times New Roman" w:hAnsi="Times New Roman" w:eastAsia="黑体"/>
          <w:b/>
          <w:bCs/>
          <w:highlight w:val="none"/>
        </w:rPr>
        <w:t>“</w:t>
      </w:r>
      <w:r>
        <w:rPr>
          <w:rFonts w:ascii="Times New Roman" w:eastAsia="黑体"/>
          <w:b/>
          <w:bCs/>
          <w:highlight w:val="none"/>
        </w:rPr>
        <w:t>财务状况</w:t>
      </w:r>
      <w:r>
        <w:rPr>
          <w:rFonts w:ascii="Times New Roman" w:hAnsi="Times New Roman" w:eastAsia="黑体"/>
          <w:b/>
          <w:bCs/>
          <w:highlight w:val="none"/>
        </w:rPr>
        <w:t>”</w:t>
      </w:r>
      <w:r>
        <w:rPr>
          <w:rFonts w:ascii="Times New Roman" w:eastAsia="黑体"/>
          <w:b/>
          <w:bCs/>
          <w:highlight w:val="none"/>
        </w:rPr>
        <w:t>请提供</w:t>
      </w:r>
      <w:r>
        <w:rPr>
          <w:rFonts w:hint="eastAsia" w:eastAsia="黑体"/>
          <w:b/>
          <w:bCs/>
          <w:highlight w:val="none"/>
          <w:lang w:val="en-US" w:eastAsia="zh-CN"/>
        </w:rPr>
        <w:t>2021、</w:t>
      </w:r>
      <w:r>
        <w:rPr>
          <w:rFonts w:ascii="Times New Roman" w:hAnsi="Times New Roman" w:eastAsia="黑体"/>
          <w:b/>
          <w:bCs/>
          <w:highlight w:val="none"/>
        </w:rPr>
        <w:t>202</w:t>
      </w:r>
      <w:r>
        <w:rPr>
          <w:rFonts w:hint="eastAsia" w:ascii="Times New Roman" w:hAnsi="Times New Roman" w:eastAsia="黑体"/>
          <w:b/>
          <w:bCs/>
          <w:highlight w:val="none"/>
          <w:lang w:val="en-US" w:eastAsia="zh-CN"/>
        </w:rPr>
        <w:t>2</w:t>
      </w:r>
      <w:r>
        <w:rPr>
          <w:rFonts w:ascii="Times New Roman" w:eastAsia="黑体"/>
          <w:b/>
          <w:bCs/>
          <w:highlight w:val="none"/>
        </w:rPr>
        <w:t>年度的数据。</w:t>
      </w:r>
    </w:p>
    <w:p>
      <w:r>
        <w:rPr>
          <w:rFonts w:ascii="Times New Roman" w:eastAsia="黑体"/>
          <w:b/>
          <w:bCs/>
          <w:highlight w:val="none"/>
        </w:rPr>
        <w:br w:type="page"/>
      </w:r>
    </w:p>
    <w:p>
      <w:pPr>
        <w:spacing w:line="240" w:lineRule="auto"/>
        <w:rPr>
          <w:rFonts w:ascii="Times New Roman" w:eastAsia="黑体"/>
          <w:kern w:val="0"/>
          <w:sz w:val="32"/>
          <w:szCs w:val="32"/>
        </w:rPr>
      </w:pPr>
      <w:r>
        <w:rPr>
          <w:rFonts w:ascii="Times New Roman" w:eastAsia="黑体"/>
          <w:kern w:val="0"/>
          <w:sz w:val="32"/>
          <w:szCs w:val="32"/>
        </w:rPr>
        <w:t>附件2</w:t>
      </w:r>
    </w:p>
    <w:p>
      <w:pPr>
        <w:pStyle w:val="20"/>
        <w:spacing w:line="480" w:lineRule="exact"/>
        <w:jc w:val="center"/>
        <w:rPr>
          <w:rFonts w:hint="default" w:ascii="Times New Roman" w:hAnsi="Times New Roman" w:eastAsia="方正小标宋简体" w:cs="Times New Roman"/>
          <w:sz w:val="40"/>
          <w:szCs w:val="40"/>
          <w:lang w:val="en-US" w:eastAsia="zh-CN"/>
        </w:rPr>
      </w:pPr>
    </w:p>
    <w:p>
      <w:pPr>
        <w:pStyle w:val="20"/>
        <w:spacing w:line="480" w:lineRule="exact"/>
        <w:jc w:val="center"/>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东莞松山湖生物</w:t>
      </w:r>
      <w:r>
        <w:rPr>
          <w:rFonts w:hint="eastAsia" w:ascii="Times New Roman" w:hAnsi="Times New Roman" w:eastAsia="方正小标宋简体" w:cs="Times New Roman"/>
          <w:sz w:val="40"/>
          <w:szCs w:val="40"/>
          <w:lang w:val="en-US" w:eastAsia="zh-CN"/>
        </w:rPr>
        <w:t>医药</w:t>
      </w:r>
      <w:r>
        <w:rPr>
          <w:rFonts w:hint="default" w:ascii="Times New Roman" w:hAnsi="Times New Roman" w:eastAsia="方正小标宋简体" w:cs="Times New Roman"/>
          <w:sz w:val="40"/>
          <w:szCs w:val="40"/>
          <w:lang w:val="en-US" w:eastAsia="zh-CN"/>
        </w:rPr>
        <w:t>产业资金</w:t>
      </w:r>
      <w:r>
        <w:rPr>
          <w:rFonts w:hint="eastAsia" w:eastAsia="方正小标宋简体" w:cs="Times New Roman"/>
          <w:sz w:val="40"/>
          <w:szCs w:val="40"/>
          <w:lang w:val="en-US" w:eastAsia="zh-CN"/>
        </w:rPr>
        <w:t>申报承诺</w:t>
      </w:r>
      <w:r>
        <w:rPr>
          <w:rFonts w:hint="eastAsia" w:ascii="Times New Roman" w:hAnsi="Times New Roman" w:eastAsia="方正小标宋简体" w:cs="Times New Roman"/>
          <w:sz w:val="40"/>
          <w:szCs w:val="40"/>
          <w:lang w:val="en-US" w:eastAsia="zh-CN"/>
        </w:rPr>
        <w:t>书</w:t>
      </w:r>
    </w:p>
    <w:p>
      <w:pPr>
        <w:pStyle w:val="2"/>
        <w:spacing w:line="400" w:lineRule="exact"/>
        <w:rPr>
          <w:rFonts w:hint="default"/>
          <w:lang w:val="en-US" w:eastAsia="zh-CN"/>
        </w:rPr>
      </w:pPr>
    </w:p>
    <w:p>
      <w:pPr>
        <w:adjustRightInd w:val="0"/>
        <w:snapToGrid w:val="0"/>
        <w:spacing w:line="360" w:lineRule="exact"/>
        <w:rPr>
          <w:rFonts w:ascii="Times New Roman" w:hAnsi="Times New Roman" w:eastAsia="仿宋_GB2312"/>
          <w:sz w:val="28"/>
          <w:szCs w:val="28"/>
          <w:highlight w:val="none"/>
        </w:rPr>
      </w:pPr>
      <w:r>
        <w:rPr>
          <w:rFonts w:ascii="Times New Roman" w:eastAsia="仿宋_GB2312"/>
          <w:sz w:val="28"/>
          <w:szCs w:val="28"/>
          <w:highlight w:val="none"/>
        </w:rPr>
        <w:t>东莞松山湖高新区管委会：</w:t>
      </w:r>
    </w:p>
    <w:p>
      <w:pPr>
        <w:adjustRightInd w:val="0"/>
        <w:snapToGrid w:val="0"/>
        <w:spacing w:line="360" w:lineRule="exact"/>
        <w:ind w:firstLine="560" w:firstLineChars="200"/>
        <w:rPr>
          <w:rFonts w:ascii="Times New Roman" w:hAnsi="Times New Roman" w:eastAsia="仿宋_GB2312"/>
          <w:sz w:val="28"/>
          <w:szCs w:val="28"/>
          <w:highlight w:val="none"/>
        </w:rPr>
      </w:pPr>
      <w:r>
        <w:rPr>
          <w:rFonts w:hint="eastAsia" w:eastAsia="仿宋_GB2312" w:cs="Times New Roman"/>
          <w:sz w:val="28"/>
          <w:szCs w:val="28"/>
          <w:highlight w:val="none"/>
          <w:lang w:eastAsia="zh-CN"/>
        </w:rPr>
        <w:t>我单位已认真阅读《</w:t>
      </w:r>
      <w:r>
        <w:rPr>
          <w:rFonts w:hint="eastAsia" w:eastAsia="仿宋_GB2312" w:cs="Times New Roman"/>
          <w:sz w:val="28"/>
          <w:szCs w:val="28"/>
          <w:highlight w:val="none"/>
          <w:lang w:val="en-US" w:eastAsia="zh-CN"/>
        </w:rPr>
        <w:t>关于推动东莞松山湖生物医药产业高质量发展若干措施的实施细则（试行）</w:t>
      </w:r>
      <w:r>
        <w:rPr>
          <w:rFonts w:hint="eastAsia" w:eastAsia="仿宋_GB2312" w:cs="Times New Roman"/>
          <w:sz w:val="28"/>
          <w:szCs w:val="28"/>
          <w:highlight w:val="none"/>
          <w:lang w:eastAsia="zh-CN"/>
        </w:rPr>
        <w:t>》和《关于组织申报</w:t>
      </w:r>
      <w:r>
        <w:rPr>
          <w:rFonts w:hint="eastAsia" w:eastAsia="仿宋_GB2312" w:cs="Times New Roman"/>
          <w:sz w:val="28"/>
          <w:szCs w:val="28"/>
          <w:highlight w:val="none"/>
          <w:lang w:val="en-US" w:eastAsia="zh-CN"/>
        </w:rPr>
        <w:t>东莞松山湖生物医药产业资金的通知</w:t>
      </w:r>
      <w:r>
        <w:rPr>
          <w:rFonts w:hint="eastAsia" w:eastAsia="仿宋_GB2312" w:cs="Times New Roman"/>
          <w:sz w:val="28"/>
          <w:szCs w:val="28"/>
          <w:highlight w:val="none"/>
          <w:lang w:eastAsia="zh-CN"/>
        </w:rPr>
        <w:t>》，知悉</w:t>
      </w:r>
      <w:r>
        <w:rPr>
          <w:rFonts w:hint="eastAsia" w:eastAsia="仿宋_GB2312" w:cs="Times New Roman"/>
          <w:sz w:val="28"/>
          <w:szCs w:val="28"/>
          <w:highlight w:val="none"/>
          <w:lang w:val="en-US" w:eastAsia="zh-CN"/>
        </w:rPr>
        <w:t>东莞松山湖生物医药产业资金（以下简称“产业资金”）的扶持范围、申报要求和申报条件，现自愿申请产业资金，并作出以下承诺</w:t>
      </w:r>
      <w:r>
        <w:rPr>
          <w:rFonts w:ascii="Times New Roman" w:eastAsia="仿宋_GB2312"/>
          <w:sz w:val="28"/>
          <w:szCs w:val="28"/>
          <w:highlight w:val="none"/>
        </w:rPr>
        <w:t>：</w:t>
      </w:r>
    </w:p>
    <w:p>
      <w:pPr>
        <w:adjustRightInd w:val="0"/>
        <w:snapToGrid w:val="0"/>
        <w:spacing w:line="360" w:lineRule="exact"/>
        <w:ind w:firstLine="560" w:firstLineChars="200"/>
        <w:rPr>
          <w:rFonts w:hint="default" w:ascii="Times New Roman" w:eastAsia="仿宋_GB2312"/>
          <w:sz w:val="28"/>
          <w:szCs w:val="28"/>
          <w:highlight w:val="none"/>
        </w:rPr>
      </w:pPr>
      <w:r>
        <w:rPr>
          <w:rFonts w:hint="eastAsia" w:eastAsia="仿宋_GB2312"/>
          <w:sz w:val="28"/>
          <w:szCs w:val="28"/>
          <w:highlight w:val="none"/>
          <w:lang w:eastAsia="zh-CN"/>
        </w:rPr>
        <w:t>一、</w:t>
      </w:r>
      <w:r>
        <w:rPr>
          <w:rFonts w:hint="default" w:ascii="Times New Roman" w:eastAsia="仿宋_GB2312"/>
          <w:sz w:val="28"/>
          <w:szCs w:val="28"/>
          <w:highlight w:val="none"/>
        </w:rPr>
        <w:t>本</w:t>
      </w:r>
      <w:r>
        <w:rPr>
          <w:rFonts w:hint="eastAsia" w:ascii="Times New Roman" w:eastAsia="仿宋_GB2312"/>
          <w:sz w:val="28"/>
          <w:szCs w:val="28"/>
          <w:highlight w:val="none"/>
          <w:lang w:eastAsia="zh-CN"/>
        </w:rPr>
        <w:t>单位</w:t>
      </w:r>
      <w:r>
        <w:rPr>
          <w:rFonts w:hint="default" w:ascii="Times New Roman" w:eastAsia="仿宋_GB2312"/>
          <w:sz w:val="28"/>
          <w:szCs w:val="28"/>
          <w:highlight w:val="none"/>
        </w:rPr>
        <w:t>提交的申报材料真实、准确和完整，</w:t>
      </w:r>
      <w:r>
        <w:rPr>
          <w:rFonts w:hint="eastAsia" w:ascii="Times New Roman" w:eastAsia="仿宋_GB2312"/>
          <w:sz w:val="28"/>
          <w:szCs w:val="28"/>
          <w:highlight w:val="none"/>
          <w:lang w:eastAsia="zh-CN"/>
        </w:rPr>
        <w:t>并</w:t>
      </w:r>
      <w:r>
        <w:rPr>
          <w:rFonts w:hint="default" w:ascii="Times New Roman" w:eastAsia="仿宋_GB2312"/>
          <w:sz w:val="28"/>
          <w:szCs w:val="28"/>
          <w:highlight w:val="none"/>
        </w:rPr>
        <w:t>自愿承担因虚假填写或不完整填写带来的一切后果。</w:t>
      </w:r>
    </w:p>
    <w:p>
      <w:pPr>
        <w:adjustRightInd w:val="0"/>
        <w:snapToGrid w:val="0"/>
        <w:spacing w:line="360" w:lineRule="exact"/>
        <w:ind w:firstLine="560" w:firstLineChars="200"/>
        <w:rPr>
          <w:rFonts w:hint="default" w:ascii="Times New Roman" w:eastAsia="仿宋_GB2312"/>
          <w:sz w:val="28"/>
          <w:szCs w:val="28"/>
          <w:highlight w:val="none"/>
        </w:rPr>
      </w:pPr>
      <w:r>
        <w:rPr>
          <w:rFonts w:hint="eastAsia" w:eastAsia="仿宋_GB2312"/>
          <w:sz w:val="28"/>
          <w:szCs w:val="28"/>
          <w:highlight w:val="none"/>
          <w:lang w:eastAsia="zh-CN"/>
        </w:rPr>
        <w:t>二、</w:t>
      </w:r>
      <w:r>
        <w:rPr>
          <w:rFonts w:hint="default" w:ascii="Times New Roman" w:eastAsia="仿宋_GB2312"/>
          <w:sz w:val="28"/>
          <w:szCs w:val="28"/>
          <w:highlight w:val="none"/>
        </w:rPr>
        <w:t>本</w:t>
      </w:r>
      <w:r>
        <w:rPr>
          <w:rFonts w:hint="eastAsia" w:ascii="Times New Roman" w:eastAsia="仿宋_GB2312"/>
          <w:sz w:val="28"/>
          <w:szCs w:val="28"/>
          <w:highlight w:val="none"/>
          <w:lang w:eastAsia="zh-CN"/>
        </w:rPr>
        <w:t>单位</w:t>
      </w:r>
      <w:r>
        <w:rPr>
          <w:rFonts w:hint="default" w:ascii="Times New Roman" w:eastAsia="仿宋_GB2312"/>
          <w:sz w:val="28"/>
          <w:szCs w:val="28"/>
          <w:highlight w:val="none"/>
        </w:rPr>
        <w:t>同意相关部门有权采取任何合法方式核实申报材料中信息的真实性、准确性和完整性，一旦发现有虚假信息提供或与申报流程相矛盾的，申请书将自动作废，本次申请无效。如有弄虚作假、截留、挪用、挤占、不按规定使用财政专项资金等，愿全额退回所得资助，并接受按照国家相关法律法规予以处罚。</w:t>
      </w:r>
    </w:p>
    <w:p>
      <w:pPr>
        <w:adjustRightInd w:val="0"/>
        <w:snapToGrid w:val="0"/>
        <w:spacing w:line="360" w:lineRule="exact"/>
        <w:ind w:firstLine="560" w:firstLineChars="200"/>
        <w:rPr>
          <w:rFonts w:ascii="Times New Roman" w:hAnsi="Times New Roman" w:eastAsia="仿宋_GB2312"/>
          <w:sz w:val="28"/>
          <w:szCs w:val="28"/>
          <w:highlight w:val="none"/>
        </w:rPr>
      </w:pPr>
      <w:r>
        <w:rPr>
          <w:rFonts w:hint="eastAsia" w:eastAsia="仿宋_GB2312"/>
          <w:sz w:val="28"/>
          <w:szCs w:val="28"/>
          <w:highlight w:val="none"/>
          <w:lang w:eastAsia="zh-CN"/>
        </w:rPr>
        <w:t>三、本单位承诺</w:t>
      </w:r>
      <w:r>
        <w:rPr>
          <w:rFonts w:hint="eastAsia" w:eastAsia="仿宋_GB2312" w:cs="Times New Roman"/>
          <w:sz w:val="28"/>
          <w:szCs w:val="28"/>
          <w:highlight w:val="none"/>
          <w:lang w:eastAsia="zh-CN"/>
        </w:rPr>
        <w:t>获得产业资金资助后</w:t>
      </w:r>
      <w:r>
        <w:rPr>
          <w:rFonts w:ascii="Times New Roman" w:eastAsia="仿宋_GB2312"/>
          <w:sz w:val="28"/>
          <w:szCs w:val="28"/>
          <w:highlight w:val="none"/>
        </w:rPr>
        <w:t>五年内，本</w:t>
      </w:r>
      <w:r>
        <w:rPr>
          <w:rFonts w:hint="eastAsia" w:eastAsia="仿宋_GB2312"/>
          <w:sz w:val="28"/>
          <w:szCs w:val="28"/>
          <w:highlight w:val="none"/>
          <w:lang w:eastAsia="zh-CN"/>
        </w:rPr>
        <w:t>单位</w:t>
      </w:r>
      <w:r>
        <w:rPr>
          <w:rFonts w:ascii="Times New Roman" w:eastAsia="仿宋_GB2312"/>
          <w:sz w:val="28"/>
          <w:szCs w:val="28"/>
          <w:highlight w:val="none"/>
        </w:rPr>
        <w:t>工商注册地不迁出松山湖高新区</w:t>
      </w:r>
      <w:r>
        <w:rPr>
          <w:rFonts w:hint="eastAsia" w:eastAsia="仿宋_GB2312"/>
          <w:sz w:val="28"/>
          <w:szCs w:val="28"/>
          <w:highlight w:val="none"/>
          <w:lang w:eastAsia="zh-CN"/>
        </w:rPr>
        <w:t>；</w:t>
      </w:r>
      <w:r>
        <w:rPr>
          <w:rFonts w:ascii="Times New Roman" w:eastAsia="仿宋_GB2312"/>
          <w:sz w:val="28"/>
          <w:szCs w:val="28"/>
          <w:highlight w:val="none"/>
        </w:rPr>
        <w:t>本</w:t>
      </w:r>
      <w:r>
        <w:rPr>
          <w:rFonts w:hint="eastAsia" w:ascii="Times New Roman" w:eastAsia="仿宋_GB2312"/>
          <w:sz w:val="28"/>
          <w:szCs w:val="28"/>
          <w:highlight w:val="none"/>
          <w:lang w:eastAsia="zh-CN"/>
        </w:rPr>
        <w:t>单位</w:t>
      </w:r>
      <w:r>
        <w:rPr>
          <w:rFonts w:ascii="Times New Roman" w:eastAsia="仿宋_GB2312"/>
          <w:sz w:val="28"/>
          <w:szCs w:val="28"/>
          <w:highlight w:val="none"/>
        </w:rPr>
        <w:t>所获资助的临床批件、申报受理号和产品注册证等不转让、外借、出租给其他公司</w:t>
      </w:r>
      <w:r>
        <w:rPr>
          <w:rFonts w:hint="eastAsia" w:eastAsia="仿宋_GB2312"/>
          <w:sz w:val="28"/>
          <w:szCs w:val="28"/>
          <w:highlight w:val="none"/>
          <w:lang w:eastAsia="zh-CN"/>
        </w:rPr>
        <w:t>；</w:t>
      </w:r>
      <w:r>
        <w:rPr>
          <w:rFonts w:ascii="Times New Roman" w:eastAsia="仿宋_GB2312"/>
          <w:sz w:val="28"/>
          <w:szCs w:val="28"/>
          <w:highlight w:val="none"/>
        </w:rPr>
        <w:t>领取办公场地租金补贴的办公场所不挪作他用（包括但不限于转租、退租、转借等）</w:t>
      </w:r>
      <w:r>
        <w:rPr>
          <w:rFonts w:hint="eastAsia" w:eastAsia="仿宋_GB2312"/>
          <w:sz w:val="28"/>
          <w:szCs w:val="28"/>
          <w:highlight w:val="none"/>
          <w:lang w:eastAsia="zh-CN"/>
        </w:rPr>
        <w:t>。</w:t>
      </w:r>
    </w:p>
    <w:p>
      <w:pPr>
        <w:adjustRightInd w:val="0"/>
        <w:snapToGrid w:val="0"/>
        <w:spacing w:line="360" w:lineRule="exact"/>
        <w:ind w:firstLine="560" w:firstLineChars="200"/>
        <w:rPr>
          <w:rFonts w:hint="default" w:eastAsia="仿宋_GB2312"/>
          <w:sz w:val="28"/>
          <w:szCs w:val="28"/>
          <w:highlight w:val="none"/>
          <w:lang w:eastAsia="zh-CN"/>
        </w:rPr>
      </w:pPr>
      <w:r>
        <w:rPr>
          <w:rFonts w:ascii="Times New Roman" w:eastAsia="仿宋_GB2312"/>
          <w:sz w:val="28"/>
          <w:szCs w:val="28"/>
          <w:highlight w:val="none"/>
        </w:rPr>
        <w:t>四、</w:t>
      </w:r>
      <w:r>
        <w:rPr>
          <w:rFonts w:hint="eastAsia" w:eastAsia="仿宋_GB2312" w:cs="Times New Roman"/>
          <w:sz w:val="28"/>
          <w:szCs w:val="28"/>
          <w:highlight w:val="none"/>
          <w:lang w:eastAsia="zh-CN"/>
        </w:rPr>
        <w:t>本单位获得项目资助的产业资金，</w:t>
      </w:r>
      <w:r>
        <w:rPr>
          <w:rFonts w:hint="eastAsia" w:eastAsia="仿宋_GB2312" w:cs="Times New Roman"/>
          <w:sz w:val="28"/>
          <w:szCs w:val="28"/>
          <w:highlight w:val="none"/>
          <w:lang w:val="en-US" w:eastAsia="zh-CN"/>
        </w:rPr>
        <w:t>按照适用的会计准则、会计制度做好账目处理，</w:t>
      </w:r>
      <w:r>
        <w:rPr>
          <w:rFonts w:hint="default" w:eastAsia="仿宋_GB2312"/>
          <w:sz w:val="28"/>
          <w:szCs w:val="28"/>
          <w:highlight w:val="none"/>
          <w:lang w:eastAsia="zh-CN"/>
        </w:rPr>
        <w:t>资金使用接受松山湖管委会业务主管部门、财政部门的监督和检查。</w:t>
      </w:r>
    </w:p>
    <w:p>
      <w:pPr>
        <w:adjustRightInd w:val="0"/>
        <w:snapToGrid w:val="0"/>
        <w:spacing w:line="360" w:lineRule="exact"/>
        <w:ind w:firstLine="560" w:firstLineChars="200"/>
        <w:rPr>
          <w:rFonts w:hint="default" w:eastAsia="仿宋_GB2312"/>
          <w:sz w:val="28"/>
          <w:szCs w:val="28"/>
          <w:highlight w:val="none"/>
          <w:lang w:eastAsia="zh-CN"/>
        </w:rPr>
      </w:pPr>
      <w:r>
        <w:rPr>
          <w:rFonts w:hint="default" w:eastAsia="仿宋_GB2312"/>
          <w:sz w:val="28"/>
          <w:szCs w:val="28"/>
          <w:highlight w:val="none"/>
          <w:lang w:eastAsia="zh-CN"/>
        </w:rPr>
        <w:t>五、本单位已对所有申报材料自行备份留底，对所提交的材料不要求退还，并授权松山湖管委会相关部门因评审该项目而合理使用申请书中提供的全部信息。</w:t>
      </w:r>
    </w:p>
    <w:p>
      <w:pPr>
        <w:adjustRightInd w:val="0"/>
        <w:snapToGrid w:val="0"/>
        <w:spacing w:line="360" w:lineRule="exact"/>
        <w:ind w:firstLine="560" w:firstLineChars="200"/>
        <w:rPr>
          <w:rFonts w:ascii="Times New Roman" w:hAnsi="Times New Roman" w:eastAsia="仿宋_GB2312"/>
          <w:sz w:val="28"/>
          <w:szCs w:val="28"/>
          <w:highlight w:val="none"/>
        </w:rPr>
      </w:pPr>
      <w:r>
        <w:rPr>
          <w:rFonts w:ascii="Times New Roman" w:eastAsia="仿宋_GB2312"/>
          <w:sz w:val="28"/>
          <w:szCs w:val="28"/>
          <w:highlight w:val="none"/>
        </w:rPr>
        <w:t>如发生违反上述承诺的任何一项行为，</w:t>
      </w:r>
      <w:r>
        <w:rPr>
          <w:rFonts w:hint="eastAsia" w:eastAsia="仿宋_GB2312"/>
          <w:sz w:val="28"/>
          <w:szCs w:val="28"/>
          <w:highlight w:val="none"/>
          <w:lang w:eastAsia="zh-CN"/>
        </w:rPr>
        <w:t>本单位</w:t>
      </w:r>
      <w:r>
        <w:rPr>
          <w:rFonts w:ascii="Times New Roman" w:eastAsia="仿宋_GB2312"/>
          <w:sz w:val="28"/>
          <w:szCs w:val="28"/>
          <w:highlight w:val="none"/>
        </w:rPr>
        <w:t>将立即退还贵委已拨付的扶持资金并承担由此产生的法律责任。</w:t>
      </w:r>
    </w:p>
    <w:p>
      <w:pPr>
        <w:adjustRightInd w:val="0"/>
        <w:snapToGrid w:val="0"/>
        <w:spacing w:line="360" w:lineRule="exact"/>
        <w:ind w:firstLine="560" w:firstLineChars="200"/>
        <w:rPr>
          <w:rFonts w:hint="eastAsia" w:ascii="Times New Roman" w:hAnsi="Times New Roman" w:eastAsia="仿宋_GB2312"/>
          <w:sz w:val="28"/>
          <w:szCs w:val="28"/>
          <w:highlight w:val="none"/>
          <w:lang w:eastAsia="zh-CN"/>
        </w:rPr>
      </w:pPr>
      <w:r>
        <w:rPr>
          <w:rFonts w:hint="eastAsia" w:eastAsia="仿宋_GB2312"/>
          <w:sz w:val="28"/>
          <w:szCs w:val="28"/>
          <w:highlight w:val="none"/>
          <w:lang w:eastAsia="zh-CN"/>
        </w:rPr>
        <w:t>特此声明。</w:t>
      </w:r>
    </w:p>
    <w:p>
      <w:pPr>
        <w:adjustRightInd w:val="0"/>
        <w:snapToGrid w:val="0"/>
        <w:spacing w:line="360" w:lineRule="exact"/>
        <w:ind w:right="1360" w:firstLine="560" w:firstLineChars="200"/>
        <w:jc w:val="right"/>
        <w:rPr>
          <w:rFonts w:ascii="Times New Roman" w:eastAsia="仿宋_GB2312"/>
          <w:sz w:val="28"/>
          <w:szCs w:val="28"/>
          <w:highlight w:val="none"/>
        </w:rPr>
      </w:pPr>
    </w:p>
    <w:p>
      <w:pPr>
        <w:adjustRightInd w:val="0"/>
        <w:snapToGrid w:val="0"/>
        <w:spacing w:line="360" w:lineRule="exact"/>
        <w:ind w:right="1360" w:firstLine="560" w:firstLineChars="200"/>
        <w:jc w:val="right"/>
        <w:rPr>
          <w:rFonts w:ascii="Times New Roman" w:hAnsi="Times New Roman" w:eastAsia="仿宋_GB2312"/>
          <w:sz w:val="28"/>
          <w:szCs w:val="28"/>
          <w:highlight w:val="none"/>
        </w:rPr>
      </w:pPr>
      <w:r>
        <w:rPr>
          <w:rFonts w:ascii="Times New Roman" w:eastAsia="仿宋_GB2312"/>
          <w:sz w:val="28"/>
          <w:szCs w:val="28"/>
          <w:highlight w:val="none"/>
        </w:rPr>
        <w:t>申报</w:t>
      </w:r>
      <w:r>
        <w:rPr>
          <w:rFonts w:hint="eastAsia" w:eastAsia="仿宋_GB2312"/>
          <w:sz w:val="28"/>
          <w:szCs w:val="28"/>
          <w:highlight w:val="none"/>
          <w:lang w:eastAsia="zh-CN"/>
        </w:rPr>
        <w:t>单位</w:t>
      </w:r>
      <w:r>
        <w:rPr>
          <w:rFonts w:ascii="Times New Roman" w:eastAsia="仿宋_GB2312"/>
          <w:sz w:val="28"/>
          <w:szCs w:val="28"/>
          <w:highlight w:val="none"/>
        </w:rPr>
        <w:t>（公章）：</w:t>
      </w:r>
    </w:p>
    <w:p>
      <w:pPr>
        <w:adjustRightInd w:val="0"/>
        <w:snapToGrid w:val="0"/>
        <w:spacing w:line="360" w:lineRule="exact"/>
        <w:ind w:right="1120" w:firstLine="560" w:firstLineChars="200"/>
        <w:jc w:val="right"/>
        <w:rPr>
          <w:rFonts w:ascii="Times New Roman" w:hAnsi="Times New Roman" w:eastAsia="仿宋_GB2312"/>
          <w:sz w:val="28"/>
          <w:szCs w:val="28"/>
          <w:highlight w:val="none"/>
        </w:rPr>
      </w:pPr>
      <w:r>
        <w:rPr>
          <w:rFonts w:ascii="Times New Roman" w:eastAsia="仿宋_GB2312"/>
          <w:sz w:val="28"/>
          <w:szCs w:val="28"/>
          <w:highlight w:val="none"/>
        </w:rPr>
        <w:t>法定代表人（签字）：</w:t>
      </w:r>
    </w:p>
    <w:p>
      <w:pPr>
        <w:adjustRightInd w:val="0"/>
        <w:snapToGrid w:val="0"/>
        <w:spacing w:line="360" w:lineRule="exact"/>
        <w:ind w:right="480" w:firstLine="560" w:firstLineChars="20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w:t>
      </w:r>
      <w:r>
        <w:rPr>
          <w:rFonts w:hint="eastAsia" w:eastAsia="仿宋_GB2312"/>
          <w:sz w:val="28"/>
          <w:szCs w:val="28"/>
          <w:highlight w:val="none"/>
          <w:lang w:val="en-US" w:eastAsia="zh-CN"/>
        </w:rPr>
        <w:t xml:space="preserve">  </w:t>
      </w:r>
      <w:r>
        <w:rPr>
          <w:rFonts w:ascii="Times New Roman" w:hAnsi="Times New Roman" w:eastAsia="仿宋_GB2312"/>
          <w:sz w:val="28"/>
          <w:szCs w:val="28"/>
          <w:highlight w:val="none"/>
        </w:rPr>
        <w:t xml:space="preserve">  </w:t>
      </w:r>
      <w:r>
        <w:rPr>
          <w:rFonts w:ascii="Times New Roman" w:eastAsia="仿宋_GB2312"/>
          <w:sz w:val="28"/>
          <w:szCs w:val="28"/>
          <w:highlight w:val="none"/>
        </w:rPr>
        <w:t>年</w:t>
      </w:r>
      <w:r>
        <w:rPr>
          <w:rFonts w:ascii="Times New Roman" w:hAnsi="Times New Roman" w:eastAsia="仿宋_GB2312"/>
          <w:sz w:val="28"/>
          <w:szCs w:val="28"/>
          <w:highlight w:val="none"/>
        </w:rPr>
        <w:t xml:space="preserve">  </w:t>
      </w:r>
      <w:r>
        <w:rPr>
          <w:rFonts w:hint="eastAsia" w:eastAsia="仿宋_GB2312"/>
          <w:sz w:val="28"/>
          <w:szCs w:val="28"/>
          <w:highlight w:val="none"/>
          <w:lang w:val="en-US" w:eastAsia="zh-CN"/>
        </w:rPr>
        <w:t xml:space="preserve">   </w:t>
      </w:r>
      <w:r>
        <w:rPr>
          <w:rFonts w:ascii="Times New Roman" w:eastAsia="仿宋_GB2312"/>
          <w:sz w:val="28"/>
          <w:szCs w:val="28"/>
          <w:highlight w:val="none"/>
        </w:rPr>
        <w:t>月</w:t>
      </w:r>
      <w:r>
        <w:rPr>
          <w:rFonts w:ascii="Times New Roman" w:hAnsi="Times New Roman" w:eastAsia="仿宋_GB2312"/>
          <w:sz w:val="28"/>
          <w:szCs w:val="28"/>
          <w:highlight w:val="none"/>
        </w:rPr>
        <w:t xml:space="preserve"> </w:t>
      </w:r>
      <w:r>
        <w:rPr>
          <w:rFonts w:hint="eastAsia" w:eastAsia="仿宋_GB2312"/>
          <w:sz w:val="28"/>
          <w:szCs w:val="28"/>
          <w:highlight w:val="none"/>
          <w:lang w:val="en-US" w:eastAsia="zh-CN"/>
        </w:rPr>
        <w:t xml:space="preserve">   </w:t>
      </w:r>
      <w:r>
        <w:rPr>
          <w:rFonts w:ascii="Times New Roman" w:hAnsi="Times New Roman" w:eastAsia="仿宋_GB2312"/>
          <w:sz w:val="28"/>
          <w:szCs w:val="28"/>
          <w:highlight w:val="none"/>
        </w:rPr>
        <w:t xml:space="preserve"> </w:t>
      </w:r>
      <w:r>
        <w:rPr>
          <w:rFonts w:ascii="Times New Roman" w:eastAsia="仿宋_GB2312"/>
          <w:sz w:val="28"/>
          <w:szCs w:val="28"/>
          <w:highlight w:val="none"/>
        </w:rPr>
        <w:t>日</w:t>
      </w:r>
      <w:r>
        <w:rPr>
          <w:rFonts w:ascii="Times New Roman" w:hAnsi="Times New Roman" w:eastAsia="仿宋_GB2312"/>
          <w:sz w:val="28"/>
          <w:szCs w:val="28"/>
          <w:highlight w:val="none"/>
        </w:rPr>
        <w:t xml:space="preserve"> </w:t>
      </w:r>
    </w:p>
    <w:p>
      <w:pPr>
        <w:pStyle w:val="2"/>
        <w:rPr>
          <w:rFonts w:ascii="Times New Roman" w:hAnsi="Times New Roman" w:eastAsia="仿宋_GB2312"/>
          <w:sz w:val="28"/>
          <w:szCs w:val="28"/>
          <w:highlight w:val="yellow"/>
        </w:rPr>
      </w:pPr>
    </w:p>
    <w:p>
      <w:pPr>
        <w:adjustRightInd/>
        <w:snapToGrid/>
        <w:spacing w:line="240" w:lineRule="auto"/>
        <w:rPr>
          <w:rFonts w:ascii="Times New Roman" w:hAnsi="Times New Roman" w:eastAsia="仿宋_GB2312"/>
          <w:sz w:val="32"/>
          <w:szCs w:val="32"/>
        </w:rPr>
      </w:pPr>
      <w:r>
        <w:rPr>
          <w:rFonts w:ascii="Times New Roman" w:hAnsi="Times New Roman" w:eastAsia="仿宋_GB2312"/>
          <w:sz w:val="32"/>
          <w:szCs w:val="32"/>
        </w:rPr>
        <w:br w:type="page"/>
      </w:r>
    </w:p>
    <w:p>
      <w:pPr>
        <w:adjustRightInd w:val="0"/>
        <w:snapToGrid w:val="0"/>
        <w:spacing w:line="360" w:lineRule="auto"/>
        <w:rPr>
          <w:rFonts w:hint="eastAsia" w:ascii="黑体" w:hAnsi="黑体" w:eastAsia="黑体" w:cs="黑体"/>
          <w:sz w:val="32"/>
          <w:szCs w:val="32"/>
        </w:rPr>
      </w:pPr>
      <w:r>
        <w:rPr>
          <w:rFonts w:hint="eastAsia" w:ascii="黑体" w:hAnsi="黑体" w:eastAsia="黑体" w:cs="黑体"/>
          <w:sz w:val="32"/>
          <w:szCs w:val="32"/>
        </w:rPr>
        <w:t>附件3</w:t>
      </w: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ind w:left="3960" w:hanging="3960" w:hangingChars="900"/>
        <w:jc w:val="center"/>
        <w:rPr>
          <w:rFonts w:hint="eastAsia" w:ascii="Times New Roman" w:hAnsi="Times New Roman" w:eastAsia="方正小标宋简体"/>
          <w:sz w:val="44"/>
          <w:szCs w:val="44"/>
          <w:lang w:val="en-US" w:eastAsia="zh-CN"/>
        </w:rPr>
      </w:pPr>
      <w:r>
        <w:rPr>
          <w:rFonts w:ascii="Times New Roman" w:eastAsia="方正小标宋简体"/>
          <w:sz w:val="44"/>
          <w:szCs w:val="44"/>
        </w:rPr>
        <w:t>人力资源情况说明</w:t>
      </w:r>
      <w:r>
        <w:rPr>
          <w:rFonts w:hint="eastAsia" w:eastAsia="方正小标宋简体"/>
          <w:sz w:val="44"/>
          <w:szCs w:val="44"/>
          <w:lang w:val="en-US" w:eastAsia="zh-CN"/>
        </w:rPr>
        <w:t>书</w:t>
      </w:r>
    </w:p>
    <w:p>
      <w:pPr>
        <w:ind w:left="2891" w:hanging="2891" w:hangingChars="900"/>
        <w:rPr>
          <w:rFonts w:ascii="Times New Roman" w:hAnsi="Times New Roman" w:eastAsia="仿宋_GB2312"/>
          <w:b/>
          <w:sz w:val="32"/>
          <w:szCs w:val="32"/>
        </w:rPr>
      </w:pPr>
    </w:p>
    <w:p>
      <w:pPr>
        <w:adjustRightInd w:val="0"/>
        <w:ind w:left="1" w:firstLine="640" w:firstLineChars="200"/>
        <w:jc w:val="left"/>
        <w:rPr>
          <w:rFonts w:ascii="Times New Roman" w:hAnsi="Times New Roman" w:eastAsia="仿宋_GB2312"/>
          <w:sz w:val="32"/>
          <w:szCs w:val="32"/>
        </w:rPr>
      </w:pPr>
      <w:r>
        <w:rPr>
          <w:rFonts w:ascii="Times New Roman" w:eastAsia="仿宋_GB2312"/>
          <w:sz w:val="32"/>
          <w:szCs w:val="32"/>
        </w:rPr>
        <w:t>我</w:t>
      </w:r>
      <w:r>
        <w:rPr>
          <w:rFonts w:hint="eastAsia" w:ascii="Times New Roman" w:eastAsia="仿宋_GB2312"/>
          <w:sz w:val="32"/>
          <w:szCs w:val="32"/>
          <w:lang w:val="en-US" w:eastAsia="zh-CN"/>
        </w:rPr>
        <w:t>单位</w:t>
      </w:r>
      <w:r>
        <w:rPr>
          <w:rFonts w:ascii="Times New Roman" w:eastAsia="仿宋_GB2312"/>
          <w:sz w:val="32"/>
          <w:szCs w:val="32"/>
        </w:rPr>
        <w:t>现有员工总数为：</w:t>
      </w:r>
      <w:r>
        <w:rPr>
          <w:rFonts w:ascii="Times New Roman" w:hAnsi="Times New Roman" w:eastAsia="仿宋_GB2312"/>
          <w:sz w:val="32"/>
          <w:szCs w:val="32"/>
          <w:u w:val="single"/>
        </w:rPr>
        <w:t xml:space="preserve">    </w:t>
      </w:r>
      <w:r>
        <w:rPr>
          <w:rFonts w:ascii="Times New Roman" w:eastAsia="仿宋_GB2312"/>
          <w:sz w:val="32"/>
          <w:szCs w:val="32"/>
        </w:rPr>
        <w:t>人，学历结构为：博士</w:t>
      </w:r>
      <w:r>
        <w:rPr>
          <w:rFonts w:ascii="Times New Roman" w:hAnsi="Times New Roman" w:eastAsia="仿宋_GB2312"/>
          <w:sz w:val="32"/>
          <w:szCs w:val="32"/>
          <w:u w:val="single"/>
        </w:rPr>
        <w:t xml:space="preserve">   </w:t>
      </w:r>
      <w:r>
        <w:rPr>
          <w:rFonts w:ascii="Times New Roman" w:eastAsia="仿宋_GB2312"/>
          <w:sz w:val="32"/>
          <w:szCs w:val="32"/>
        </w:rPr>
        <w:t>人，硕士</w:t>
      </w:r>
      <w:r>
        <w:rPr>
          <w:rFonts w:ascii="Times New Roman" w:hAnsi="Times New Roman" w:eastAsia="仿宋_GB2312"/>
          <w:sz w:val="32"/>
          <w:szCs w:val="32"/>
          <w:u w:val="single"/>
        </w:rPr>
        <w:t xml:space="preserve">    </w:t>
      </w:r>
      <w:r>
        <w:rPr>
          <w:rFonts w:ascii="Times New Roman" w:eastAsia="仿宋_GB2312"/>
          <w:sz w:val="32"/>
          <w:szCs w:val="32"/>
        </w:rPr>
        <w:t>人，本科</w:t>
      </w:r>
      <w:r>
        <w:rPr>
          <w:rFonts w:ascii="Times New Roman" w:hAnsi="Times New Roman" w:eastAsia="仿宋_GB2312"/>
          <w:sz w:val="32"/>
          <w:szCs w:val="32"/>
          <w:u w:val="single"/>
        </w:rPr>
        <w:t xml:space="preserve">   </w:t>
      </w:r>
      <w:r>
        <w:rPr>
          <w:rFonts w:ascii="Times New Roman" w:eastAsia="仿宋_GB2312"/>
          <w:sz w:val="32"/>
          <w:szCs w:val="32"/>
        </w:rPr>
        <w:t>人，大专</w:t>
      </w:r>
      <w:r>
        <w:rPr>
          <w:rFonts w:ascii="Times New Roman" w:hAnsi="Times New Roman" w:eastAsia="仿宋_GB2312"/>
          <w:sz w:val="32"/>
          <w:szCs w:val="32"/>
          <w:u w:val="single"/>
        </w:rPr>
        <w:t xml:space="preserve">   </w:t>
      </w:r>
      <w:r>
        <w:rPr>
          <w:rFonts w:ascii="Times New Roman" w:eastAsia="仿宋_GB2312"/>
          <w:sz w:val="32"/>
          <w:szCs w:val="32"/>
        </w:rPr>
        <w:t>人，大专以下</w:t>
      </w:r>
      <w:r>
        <w:rPr>
          <w:rFonts w:ascii="Times New Roman" w:hAnsi="Times New Roman" w:eastAsia="仿宋_GB2312"/>
          <w:sz w:val="32"/>
          <w:szCs w:val="32"/>
          <w:u w:val="single"/>
        </w:rPr>
        <w:t xml:space="preserve">    </w:t>
      </w:r>
      <w:r>
        <w:rPr>
          <w:rFonts w:ascii="Times New Roman" w:eastAsia="仿宋_GB2312"/>
          <w:sz w:val="32"/>
          <w:szCs w:val="32"/>
        </w:rPr>
        <w:t>人。其中，研发人员有</w:t>
      </w:r>
      <w:r>
        <w:rPr>
          <w:rFonts w:ascii="Times New Roman" w:hAnsi="Times New Roman" w:eastAsia="仿宋_GB2312"/>
          <w:sz w:val="32"/>
          <w:szCs w:val="32"/>
          <w:u w:val="single"/>
        </w:rPr>
        <w:t xml:space="preserve">   </w:t>
      </w:r>
      <w:r>
        <w:rPr>
          <w:rFonts w:ascii="Times New Roman" w:eastAsia="仿宋_GB2312"/>
          <w:sz w:val="32"/>
          <w:szCs w:val="32"/>
        </w:rPr>
        <w:t>人，占员工总数的</w:t>
      </w:r>
      <w:r>
        <w:rPr>
          <w:rFonts w:ascii="Times New Roman" w:hAnsi="Times New Roman" w:eastAsia="仿宋_GB2312"/>
          <w:sz w:val="32"/>
          <w:szCs w:val="32"/>
          <w:u w:val="single"/>
        </w:rPr>
        <w:t xml:space="preserve">    </w:t>
      </w:r>
      <w:r>
        <w:rPr>
          <w:rFonts w:ascii="Times New Roman" w:hAnsi="Times New Roman" w:eastAsia="仿宋_GB2312"/>
          <w:sz w:val="32"/>
          <w:szCs w:val="32"/>
        </w:rPr>
        <w:t>%</w:t>
      </w:r>
      <w:r>
        <w:rPr>
          <w:rFonts w:ascii="Times New Roman" w:eastAsia="仿宋_GB2312"/>
          <w:sz w:val="32"/>
          <w:szCs w:val="32"/>
        </w:rPr>
        <w:t>；技术人员有</w:t>
      </w:r>
    </w:p>
    <w:p>
      <w:pPr>
        <w:adjustRightInd w:val="0"/>
        <w:jc w:val="left"/>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eastAsia="仿宋_GB2312"/>
          <w:sz w:val="32"/>
          <w:szCs w:val="32"/>
        </w:rPr>
        <w:t>人，占员工总数的</w:t>
      </w:r>
      <w:r>
        <w:rPr>
          <w:rFonts w:ascii="Times New Roman" w:hAnsi="Times New Roman" w:eastAsia="仿宋_GB2312"/>
          <w:sz w:val="32"/>
          <w:szCs w:val="32"/>
          <w:u w:val="single"/>
        </w:rPr>
        <w:t xml:space="preserve">   </w:t>
      </w:r>
      <w:r>
        <w:rPr>
          <w:rFonts w:ascii="Times New Roman" w:hAnsi="Times New Roman" w:eastAsia="仿宋_GB2312"/>
          <w:sz w:val="32"/>
          <w:szCs w:val="32"/>
        </w:rPr>
        <w:t>%</w:t>
      </w:r>
      <w:r>
        <w:rPr>
          <w:rFonts w:ascii="Times New Roman" w:eastAsia="仿宋_GB2312"/>
          <w:sz w:val="32"/>
          <w:szCs w:val="32"/>
        </w:rPr>
        <w:t>，具有中级以上技术职称的人员</w:t>
      </w:r>
    </w:p>
    <w:p>
      <w:pPr>
        <w:adjustRightInd w:val="0"/>
        <w:jc w:val="left"/>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eastAsia="仿宋_GB2312"/>
          <w:sz w:val="32"/>
          <w:szCs w:val="32"/>
        </w:rPr>
        <w:t>人。详见研发、技术人员明细表。</w:t>
      </w:r>
    </w:p>
    <w:p>
      <w:pPr>
        <w:adjustRightInd w:val="0"/>
        <w:ind w:firstLine="640" w:firstLineChars="200"/>
        <w:jc w:val="left"/>
        <w:rPr>
          <w:rFonts w:ascii="Times New Roman" w:hAnsi="Times New Roman" w:eastAsia="仿宋_GB2312"/>
          <w:sz w:val="32"/>
          <w:szCs w:val="32"/>
        </w:rPr>
      </w:pPr>
      <w:r>
        <w:rPr>
          <w:rFonts w:ascii="Times New Roman" w:eastAsia="仿宋_GB2312"/>
          <w:sz w:val="32"/>
          <w:szCs w:val="32"/>
        </w:rPr>
        <w:t>特此说明。</w:t>
      </w:r>
    </w:p>
    <w:p>
      <w:pPr>
        <w:jc w:val="left"/>
        <w:rPr>
          <w:rFonts w:ascii="Times New Roman" w:hAnsi="Times New Roman" w:eastAsia="仿宋_GB2312"/>
          <w:sz w:val="32"/>
          <w:szCs w:val="32"/>
        </w:rPr>
      </w:pPr>
    </w:p>
    <w:p>
      <w:pPr>
        <w:jc w:val="left"/>
        <w:rPr>
          <w:rFonts w:ascii="Times New Roman" w:hAnsi="Times New Roman" w:eastAsia="仿宋_GB2312"/>
          <w:sz w:val="32"/>
          <w:szCs w:val="32"/>
        </w:rPr>
      </w:pPr>
    </w:p>
    <w:p>
      <w:pPr>
        <w:ind w:left="2880" w:hanging="2880" w:hangingChars="900"/>
        <w:jc w:val="lef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eastAsia="仿宋_GB2312"/>
          <w:sz w:val="32"/>
          <w:szCs w:val="32"/>
        </w:rPr>
        <w:t>单位（盖章）：</w:t>
      </w:r>
    </w:p>
    <w:p>
      <w:pPr>
        <w:ind w:left="2880" w:hanging="2880" w:hangingChars="900"/>
        <w:jc w:val="left"/>
        <w:rPr>
          <w:rFonts w:ascii="Times New Roman" w:hAnsi="Times New Roman" w:eastAsia="仿宋_GB2312"/>
          <w:sz w:val="32"/>
          <w:szCs w:val="32"/>
        </w:rPr>
      </w:pPr>
      <w:r>
        <w:rPr>
          <w:rFonts w:ascii="Times New Roman" w:hAnsi="Times New Roman" w:eastAsia="仿宋_GB2312"/>
          <w:sz w:val="32"/>
          <w:szCs w:val="32"/>
        </w:rPr>
        <w:t xml:space="preserve">                          </w:t>
      </w:r>
    </w:p>
    <w:p>
      <w:pPr>
        <w:ind w:left="2880" w:hanging="2880" w:hangingChars="900"/>
        <w:jc w:val="righ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eastAsia="仿宋_GB2312"/>
          <w:sz w:val="32"/>
          <w:szCs w:val="32"/>
        </w:rPr>
        <w:t>年</w:t>
      </w:r>
      <w:r>
        <w:rPr>
          <w:rFonts w:ascii="Times New Roman" w:hAnsi="Times New Roman" w:eastAsia="仿宋_GB2312"/>
          <w:sz w:val="32"/>
          <w:szCs w:val="32"/>
        </w:rPr>
        <w:t xml:space="preserve">  </w:t>
      </w:r>
      <w:r>
        <w:rPr>
          <w:rFonts w:ascii="Times New Roman" w:eastAsia="仿宋_GB2312"/>
          <w:sz w:val="32"/>
          <w:szCs w:val="32"/>
        </w:rPr>
        <w:t>月</w:t>
      </w:r>
      <w:r>
        <w:rPr>
          <w:rFonts w:ascii="Times New Roman" w:hAnsi="Times New Roman" w:eastAsia="仿宋_GB2312"/>
          <w:sz w:val="32"/>
          <w:szCs w:val="32"/>
        </w:rPr>
        <w:t xml:space="preserve">  </w:t>
      </w:r>
      <w:r>
        <w:rPr>
          <w:rFonts w:ascii="Times New Roman" w:eastAsia="仿宋_GB2312"/>
          <w:sz w:val="32"/>
          <w:szCs w:val="32"/>
        </w:rPr>
        <w:t>日</w:t>
      </w:r>
    </w:p>
    <w:p>
      <w:pPr>
        <w:spacing w:line="600" w:lineRule="exact"/>
        <w:rPr>
          <w:rFonts w:ascii="Times New Roman" w:hAnsi="Times New Roman" w:eastAsia="方正小标宋简体"/>
          <w:kern w:val="0"/>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sectPr>
          <w:footerReference r:id="rId3" w:type="default"/>
          <w:pgSz w:w="11906" w:h="16838"/>
          <w:pgMar w:top="1531" w:right="1531" w:bottom="1531" w:left="1531" w:header="851" w:footer="992" w:gutter="0"/>
          <w:pgNumType w:fmt="decimal" w:start="1"/>
          <w:cols w:space="720" w:num="1"/>
          <w:docGrid w:type="lines" w:linePitch="312" w:charSpace="0"/>
        </w:sectPr>
      </w:pPr>
    </w:p>
    <w:p>
      <w:pPr>
        <w:rPr>
          <w:rFonts w:hint="eastAsia" w:ascii="黑体" w:hAnsi="黑体" w:eastAsia="黑体" w:cs="黑体"/>
          <w:b w:val="0"/>
          <w:bCs/>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4</w:t>
      </w:r>
    </w:p>
    <w:p>
      <w:pPr>
        <w:ind w:firstLine="630"/>
        <w:jc w:val="center"/>
        <w:rPr>
          <w:rFonts w:ascii="Times New Roman" w:hAnsi="Times New Roman" w:eastAsia="方正小标宋简体"/>
          <w:bCs/>
          <w:sz w:val="44"/>
          <w:szCs w:val="44"/>
        </w:rPr>
      </w:pPr>
      <w:r>
        <w:rPr>
          <w:rFonts w:hint="eastAsia" w:eastAsia="方正小标宋简体"/>
          <w:bCs/>
          <w:sz w:val="44"/>
          <w:szCs w:val="44"/>
          <w:lang w:eastAsia="zh-CN"/>
        </w:rPr>
        <w:t>企业</w:t>
      </w:r>
      <w:r>
        <w:rPr>
          <w:rFonts w:ascii="Times New Roman" w:hAnsi="Times New Roman" w:eastAsia="方正小标宋简体"/>
          <w:bCs/>
          <w:sz w:val="44"/>
          <w:szCs w:val="44"/>
        </w:rPr>
        <w:t>研发、技术人员明细表</w:t>
      </w:r>
    </w:p>
    <w:p>
      <w:pPr>
        <w:ind w:firstLine="320" w:firstLineChars="100"/>
        <w:rPr>
          <w:rFonts w:ascii="Times New Roman" w:hAnsi="Times New Roman" w:eastAsia="仿宋_GB2312"/>
          <w:sz w:val="32"/>
          <w:szCs w:val="32"/>
        </w:rPr>
      </w:pPr>
      <w:r>
        <w:rPr>
          <w:rFonts w:hint="eastAsia" w:eastAsia="仿宋_GB2312"/>
          <w:sz w:val="32"/>
          <w:szCs w:val="32"/>
          <w:lang w:val="en-US" w:eastAsia="zh-CN"/>
        </w:rPr>
        <w:t>申报</w:t>
      </w:r>
      <w:r>
        <w:rPr>
          <w:rFonts w:hint="eastAsia" w:eastAsia="仿宋_GB2312"/>
          <w:sz w:val="32"/>
          <w:szCs w:val="32"/>
          <w:lang w:eastAsia="zh-CN"/>
        </w:rPr>
        <w:t>企业</w:t>
      </w:r>
      <w:r>
        <w:rPr>
          <w:rFonts w:ascii="Times New Roman" w:hAnsi="Times New Roman" w:eastAsia="仿宋_GB2312"/>
          <w:sz w:val="32"/>
          <w:szCs w:val="32"/>
        </w:rPr>
        <w:t xml:space="preserve">（盖章）：                       </w:t>
      </w:r>
      <w:r>
        <w:rPr>
          <w:rFonts w:hint="eastAsia" w:eastAsia="仿宋_GB2312"/>
          <w:sz w:val="32"/>
          <w:szCs w:val="32"/>
          <w:lang w:val="en-US" w:eastAsia="zh-CN"/>
        </w:rPr>
        <w:t xml:space="preserve">           </w:t>
      </w:r>
      <w:r>
        <w:rPr>
          <w:rFonts w:ascii="Times New Roman" w:hAnsi="Times New Roman" w:eastAsia="仿宋_GB2312"/>
          <w:sz w:val="32"/>
          <w:szCs w:val="32"/>
        </w:rPr>
        <w:t xml:space="preserve">       填表日期：</w:t>
      </w:r>
    </w:p>
    <w:tbl>
      <w:tblPr>
        <w:tblStyle w:val="13"/>
        <w:tblpPr w:leftFromText="180" w:rightFromText="180" w:vertAnchor="text" w:horzAnchor="page" w:tblpX="1782" w:tblpY="718"/>
        <w:tblOverlap w:val="never"/>
        <w:tblW w:w="13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747"/>
        <w:gridCol w:w="1747"/>
        <w:gridCol w:w="1747"/>
        <w:gridCol w:w="1747"/>
        <w:gridCol w:w="1747"/>
        <w:gridCol w:w="1747"/>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r>
              <w:rPr>
                <w:rFonts w:hint="default" w:ascii="Times New Roman" w:hAnsi="Times New Roman" w:eastAsia="仿宋_GB2312"/>
                <w:b/>
                <w:bCs w:val="0"/>
                <w:sz w:val="30"/>
                <w:szCs w:val="30"/>
              </w:rPr>
              <w:t>编号</w:t>
            </w: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r>
              <w:rPr>
                <w:rFonts w:hint="default" w:ascii="Times New Roman" w:hAnsi="Times New Roman" w:eastAsia="仿宋_GB2312"/>
                <w:b/>
                <w:bCs w:val="0"/>
                <w:sz w:val="30"/>
                <w:szCs w:val="30"/>
              </w:rPr>
              <w:t>姓名</w:t>
            </w: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r>
              <w:rPr>
                <w:rFonts w:hint="default" w:ascii="Times New Roman" w:hAnsi="Times New Roman" w:eastAsia="仿宋_GB2312"/>
                <w:b/>
                <w:bCs w:val="0"/>
                <w:sz w:val="30"/>
                <w:szCs w:val="30"/>
              </w:rPr>
              <w:t>岗位</w:t>
            </w: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r>
              <w:rPr>
                <w:rFonts w:hint="default" w:ascii="Times New Roman" w:hAnsi="Times New Roman" w:eastAsia="仿宋_GB2312"/>
                <w:b/>
                <w:bCs w:val="0"/>
                <w:sz w:val="30"/>
                <w:szCs w:val="30"/>
              </w:rPr>
              <w:t>专业</w:t>
            </w: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r>
              <w:rPr>
                <w:rFonts w:hint="default" w:ascii="Times New Roman" w:hAnsi="Times New Roman" w:eastAsia="仿宋_GB2312"/>
                <w:b/>
                <w:bCs w:val="0"/>
                <w:sz w:val="30"/>
                <w:szCs w:val="30"/>
              </w:rPr>
              <w:t>学历</w:t>
            </w: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r>
              <w:rPr>
                <w:rFonts w:hint="default" w:ascii="Times New Roman" w:hAnsi="Times New Roman" w:eastAsia="仿宋_GB2312"/>
                <w:b/>
                <w:bCs w:val="0"/>
                <w:sz w:val="30"/>
                <w:szCs w:val="30"/>
              </w:rPr>
              <w:t>技术职称</w:t>
            </w: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r>
              <w:rPr>
                <w:rFonts w:hint="default" w:ascii="Times New Roman" w:hAnsi="Times New Roman" w:eastAsia="仿宋_GB2312"/>
                <w:b/>
                <w:bCs w:val="0"/>
                <w:sz w:val="30"/>
                <w:szCs w:val="30"/>
              </w:rPr>
              <w:t>毕业院校</w:t>
            </w:r>
          </w:p>
        </w:tc>
        <w:tc>
          <w:tcPr>
            <w:tcW w:w="1751"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r>
              <w:rPr>
                <w:rFonts w:hint="default" w:ascii="Times New Roman" w:hAnsi="Times New Roman" w:eastAsia="仿宋_GB2312"/>
                <w:b/>
                <w:bCs w:val="0"/>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r>
              <w:rPr>
                <w:rFonts w:hint="default" w:ascii="Times New Roman" w:hAnsi="Times New Roman" w:eastAsia="仿宋_GB2312"/>
                <w:b/>
                <w:bCs w:val="0"/>
                <w:sz w:val="30"/>
                <w:szCs w:val="30"/>
              </w:rPr>
              <w:t>1</w:t>
            </w: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51"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r>
              <w:rPr>
                <w:rFonts w:hint="default" w:ascii="Times New Roman" w:hAnsi="Times New Roman" w:eastAsia="仿宋_GB2312"/>
                <w:b/>
                <w:bCs w:val="0"/>
                <w:sz w:val="30"/>
                <w:szCs w:val="30"/>
              </w:rPr>
              <w:t>2</w:t>
            </w: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51"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b/>
                <w:bCs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r>
              <w:rPr>
                <w:rFonts w:hint="default" w:ascii="Times New Roman" w:hAnsi="Times New Roman" w:eastAsia="仿宋_GB2312"/>
                <w:b/>
                <w:bCs w:val="0"/>
                <w:sz w:val="30"/>
                <w:szCs w:val="30"/>
              </w:rPr>
              <w:t>3</w:t>
            </w: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51"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b/>
                <w:bCs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r>
              <w:rPr>
                <w:rFonts w:hint="default" w:ascii="Times New Roman" w:hAnsi="Times New Roman" w:eastAsia="仿宋_GB2312"/>
                <w:b/>
                <w:bCs w:val="0"/>
                <w:sz w:val="30"/>
                <w:szCs w:val="30"/>
              </w:rPr>
              <w:t>4</w:t>
            </w: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47"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仿宋_GB2312"/>
                <w:b/>
                <w:bCs w:val="0"/>
                <w:sz w:val="30"/>
                <w:szCs w:val="30"/>
              </w:rPr>
            </w:pPr>
          </w:p>
        </w:tc>
        <w:tc>
          <w:tcPr>
            <w:tcW w:w="1751"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b/>
                <w:bCs w:val="0"/>
                <w:sz w:val="30"/>
                <w:szCs w:val="30"/>
              </w:rPr>
            </w:pPr>
          </w:p>
        </w:tc>
      </w:tr>
    </w:tbl>
    <w:p>
      <w:pPr>
        <w:rPr>
          <w:rFonts w:ascii="Times New Roman" w:hAnsi="Times New Roman" w:eastAsia="仿宋_GB2312"/>
          <w:sz w:val="32"/>
          <w:szCs w:val="32"/>
        </w:rPr>
      </w:pPr>
    </w:p>
    <w:p>
      <w:pPr>
        <w:rPr>
          <w:rFonts w:hint="eastAsia" w:ascii="Times New Roman" w:hAnsi="Times New Roman" w:eastAsia="仿宋_GB2312"/>
          <w:sz w:val="32"/>
          <w:szCs w:val="32"/>
        </w:rPr>
        <w:sectPr>
          <w:pgSz w:w="16838" w:h="11906" w:orient="landscape"/>
          <w:pgMar w:top="1797" w:right="1440" w:bottom="1797" w:left="1440" w:header="851" w:footer="992" w:gutter="0"/>
          <w:pgNumType w:fmt="decimal"/>
          <w:cols w:space="720" w:num="1"/>
          <w:docGrid w:type="lines" w:linePitch="312" w:charSpace="0"/>
        </w:sectPr>
      </w:pPr>
    </w:p>
    <w:p>
      <w:pPr>
        <w:rPr>
          <w:rFonts w:hint="eastAsia" w:eastAsia="黑体" w:cs="Times New Roman"/>
          <w:kern w:val="0"/>
          <w:sz w:val="32"/>
          <w:szCs w:val="32"/>
          <w:lang w:val="en-US" w:eastAsia="zh-CN"/>
        </w:rPr>
      </w:pPr>
      <w:r>
        <w:rPr>
          <w:rFonts w:hint="default" w:ascii="Times New Roman" w:hAnsi="Times New Roman" w:eastAsia="黑体" w:cs="Times New Roman"/>
          <w:kern w:val="0"/>
          <w:sz w:val="32"/>
          <w:szCs w:val="32"/>
        </w:rPr>
        <w:t>附件</w:t>
      </w:r>
      <w:r>
        <w:rPr>
          <w:rFonts w:hint="eastAsia" w:eastAsia="黑体" w:cs="Times New Roman"/>
          <w:kern w:val="0"/>
          <w:sz w:val="32"/>
          <w:szCs w:val="32"/>
          <w:lang w:val="en-US" w:eastAsia="zh-CN"/>
        </w:rPr>
        <w:t>5</w:t>
      </w:r>
    </w:p>
    <w:p>
      <w:pPr>
        <w:spacing w:line="560" w:lineRule="exact"/>
        <w:ind w:right="640" w:firstLine="880" w:firstLineChars="200"/>
        <w:jc w:val="center"/>
        <w:rPr>
          <w:rFonts w:hint="eastAsia" w:ascii="Times New Roman" w:hAnsi="Times New Roman" w:eastAsia="方正小标宋简体" w:cs="Times New Roman"/>
          <w:color w:val="auto"/>
          <w:sz w:val="44"/>
          <w:szCs w:val="44"/>
          <w:highlight w:val="none"/>
          <w:lang w:val="en-US" w:eastAsia="zh-CN"/>
        </w:rPr>
      </w:pPr>
      <w:r>
        <w:rPr>
          <w:rFonts w:hint="eastAsia" w:eastAsia="方正小标宋简体" w:cs="Times New Roman"/>
          <w:color w:val="auto"/>
          <w:sz w:val="44"/>
          <w:szCs w:val="44"/>
          <w:highlight w:val="none"/>
          <w:lang w:val="en-US" w:eastAsia="zh-CN"/>
        </w:rPr>
        <w:t>发票清单</w:t>
      </w:r>
    </w:p>
    <w:tbl>
      <w:tblPr>
        <w:tblStyle w:val="13"/>
        <w:tblpPr w:leftFromText="180" w:rightFromText="180" w:vertAnchor="text" w:horzAnchor="page" w:tblpX="2431" w:tblpY="509"/>
        <w:tblOverlap w:val="never"/>
        <w:tblW w:w="118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466"/>
        <w:gridCol w:w="1577"/>
        <w:gridCol w:w="1577"/>
        <w:gridCol w:w="2058"/>
        <w:gridCol w:w="1469"/>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4"/>
                <w:szCs w:val="20"/>
                <w:lang w:val="en-US" w:eastAsia="zh-CN" w:bidi="ar-SA"/>
              </w:rPr>
            </w:pPr>
            <w:r>
              <w:rPr>
                <w:rFonts w:hint="eastAsia" w:ascii="Times New Roman" w:hAnsi="Times New Roman" w:eastAsia="仿宋_GB2312" w:cs="Times New Roman"/>
                <w:kern w:val="2"/>
                <w:sz w:val="24"/>
                <w:szCs w:val="20"/>
                <w:lang w:val="en-US" w:eastAsia="zh-CN" w:bidi="ar-SA"/>
              </w:rPr>
              <w:t>序号</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4"/>
                <w:szCs w:val="20"/>
                <w:lang w:val="en-US" w:eastAsia="zh-CN" w:bidi="ar-SA"/>
              </w:rPr>
            </w:pPr>
            <w:r>
              <w:rPr>
                <w:rFonts w:hint="eastAsia" w:ascii="Times New Roman" w:hAnsi="Times New Roman" w:eastAsia="仿宋_GB2312" w:cs="Times New Roman"/>
                <w:kern w:val="2"/>
                <w:sz w:val="24"/>
                <w:szCs w:val="20"/>
                <w:lang w:val="en-US" w:eastAsia="zh-CN" w:bidi="ar-SA"/>
              </w:rPr>
              <w:t>项目名称</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Times New Roman"/>
                <w:kern w:val="2"/>
                <w:sz w:val="24"/>
                <w:szCs w:val="20"/>
                <w:lang w:val="en-US" w:eastAsia="zh-CN" w:bidi="ar-SA"/>
              </w:rPr>
            </w:pPr>
            <w:r>
              <w:rPr>
                <w:rFonts w:hint="eastAsia" w:eastAsia="仿宋_GB2312" w:cs="Times New Roman"/>
                <w:kern w:val="2"/>
                <w:sz w:val="24"/>
                <w:szCs w:val="20"/>
                <w:lang w:val="en-US" w:eastAsia="zh-CN" w:bidi="ar-SA"/>
              </w:rPr>
              <w:t>购买方</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4"/>
                <w:szCs w:val="20"/>
                <w:lang w:val="en-US" w:eastAsia="zh-CN" w:bidi="ar-SA"/>
              </w:rPr>
            </w:pPr>
            <w:r>
              <w:rPr>
                <w:rFonts w:hint="eastAsia" w:eastAsia="仿宋_GB2312" w:cs="Times New Roman"/>
                <w:kern w:val="2"/>
                <w:sz w:val="24"/>
                <w:szCs w:val="20"/>
                <w:lang w:val="en-US" w:eastAsia="zh-CN" w:bidi="ar-SA"/>
              </w:rPr>
              <w:t>销售方</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4"/>
                <w:szCs w:val="20"/>
                <w:lang w:val="en-US" w:eastAsia="zh-CN" w:bidi="ar-SA"/>
              </w:rPr>
            </w:pPr>
            <w:r>
              <w:rPr>
                <w:rFonts w:hint="eastAsia" w:eastAsia="仿宋_GB2312" w:cs="Times New Roman"/>
                <w:kern w:val="2"/>
                <w:sz w:val="24"/>
                <w:szCs w:val="20"/>
                <w:lang w:val="en-US" w:eastAsia="zh-CN" w:bidi="ar-SA"/>
              </w:rPr>
              <w:t>开票</w:t>
            </w:r>
            <w:r>
              <w:rPr>
                <w:rFonts w:hint="eastAsia" w:ascii="Times New Roman" w:hAnsi="Times New Roman" w:eastAsia="仿宋_GB2312" w:cs="Times New Roman"/>
                <w:kern w:val="2"/>
                <w:sz w:val="24"/>
                <w:szCs w:val="20"/>
                <w:lang w:val="en-US" w:eastAsia="zh-CN" w:bidi="ar-SA"/>
              </w:rPr>
              <w:t>时间</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4"/>
                <w:szCs w:val="20"/>
                <w:lang w:val="en-US" w:eastAsia="zh-CN" w:bidi="ar-SA"/>
              </w:rPr>
            </w:pPr>
            <w:r>
              <w:rPr>
                <w:rFonts w:hint="eastAsia" w:eastAsia="仿宋_GB2312" w:cs="Times New Roman"/>
                <w:kern w:val="2"/>
                <w:sz w:val="24"/>
                <w:szCs w:val="20"/>
                <w:lang w:val="en-US" w:eastAsia="zh-CN" w:bidi="ar-SA"/>
              </w:rPr>
              <w:t>金</w:t>
            </w:r>
            <w:r>
              <w:rPr>
                <w:rFonts w:hint="eastAsia" w:ascii="Times New Roman" w:hAnsi="Times New Roman" w:eastAsia="仿宋_GB2312" w:cs="Times New Roman"/>
                <w:kern w:val="2"/>
                <w:sz w:val="24"/>
                <w:szCs w:val="20"/>
                <w:lang w:val="en-US" w:eastAsia="zh-CN" w:bidi="ar-SA"/>
              </w:rPr>
              <w:t>额</w:t>
            </w:r>
          </w:p>
        </w:tc>
        <w:tc>
          <w:tcPr>
            <w:tcW w:w="1919" w:type="dxa"/>
            <w:tcBorders>
              <w:top w:val="single" w:color="1F2329" w:sz="4" w:space="0"/>
              <w:left w:val="single" w:color="1F2329" w:sz="4" w:space="0"/>
              <w:bottom w:val="single" w:color="1F2329" w:sz="4" w:space="0"/>
              <w:right w:val="single" w:color="1F2329"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4"/>
                <w:szCs w:val="20"/>
                <w:lang w:val="en-US" w:eastAsia="zh-CN" w:bidi="ar-SA"/>
              </w:rPr>
            </w:pPr>
            <w:r>
              <w:rPr>
                <w:rFonts w:hint="eastAsia" w:ascii="Times New Roman" w:hAnsi="Times New Roman" w:eastAsia="仿宋_GB2312" w:cs="Times New Roman"/>
                <w:kern w:val="2"/>
                <w:sz w:val="24"/>
                <w:szCs w:val="20"/>
                <w:lang w:val="en-US" w:eastAsia="zh-CN" w:bidi="ar-SA"/>
              </w:rPr>
              <w:t>发票凭证号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eastAsia="宋体"/>
                <w:sz w:val="21"/>
                <w:szCs w:val="24"/>
                <w:lang w:eastAsia="zh-CN"/>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sz w:val="21"/>
                <w:szCs w:val="24"/>
              </w:rPr>
            </w:pPr>
          </w:p>
        </w:tc>
      </w:tr>
    </w:tbl>
    <w:p>
      <w:pPr>
        <w:pStyle w:val="2"/>
        <w:rPr>
          <w:rFonts w:hint="eastAsia" w:eastAsia="黑体" w:cs="Times New Roman"/>
          <w:kern w:val="0"/>
          <w:sz w:val="32"/>
          <w:szCs w:val="32"/>
          <w:lang w:val="en-US" w:eastAsia="zh-CN"/>
        </w:rPr>
      </w:pPr>
    </w:p>
    <w:p>
      <w:pPr>
        <w:pStyle w:val="2"/>
        <w:rPr>
          <w:rFonts w:hint="default" w:eastAsia="黑体" w:cs="Times New Roman"/>
          <w:kern w:val="0"/>
          <w:sz w:val="32"/>
          <w:szCs w:val="32"/>
          <w:lang w:val="en-US" w:eastAsia="zh-CN"/>
        </w:rPr>
      </w:pPr>
    </w:p>
    <w:p>
      <w:pP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rPr>
          <w:rFonts w:hint="default" w:ascii="Times New Roman" w:hAnsi="Times New Roman" w:eastAsia="黑体" w:cs="Times New Roman"/>
          <w:kern w:val="0"/>
          <w:sz w:val="32"/>
          <w:szCs w:val="32"/>
        </w:rPr>
        <w:sectPr>
          <w:footerReference r:id="rId4" w:type="default"/>
          <w:pgSz w:w="16838" w:h="11906" w:orient="landscape"/>
          <w:pgMar w:top="1531" w:right="1701" w:bottom="1531" w:left="1588" w:header="851" w:footer="283"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附件6</w:t>
      </w:r>
    </w:p>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pPr>
        <w:pStyle w:val="24"/>
        <w:bidi w:val="0"/>
        <w:ind w:firstLine="0" w:firstLineChars="0"/>
        <w:jc w:val="center"/>
        <w:rPr>
          <w:rFonts w:hint="eastAsia"/>
          <w:sz w:val="44"/>
          <w:szCs w:val="44"/>
          <w:lang w:val="en-US" w:eastAsia="zh-CN"/>
        </w:rPr>
      </w:pPr>
      <w:r>
        <w:rPr>
          <w:rFonts w:hint="eastAsia"/>
          <w:sz w:val="44"/>
          <w:szCs w:val="44"/>
          <w:lang w:val="en-US" w:eastAsia="zh-CN"/>
        </w:rPr>
        <w:t>奖项清单</w:t>
      </w:r>
    </w:p>
    <w:tbl>
      <w:tblPr>
        <w:tblStyle w:val="13"/>
        <w:tblW w:w="8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364"/>
        <w:gridCol w:w="1680"/>
        <w:gridCol w:w="1429"/>
        <w:gridCol w:w="3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序号</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奖项分类</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奖项名称</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颁发单位</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奖项介绍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国家级重大奖项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中华人民共和国国际科学技术合作奖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中华人民共和国国务院</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项授予在双边或者多边国际科技合作中对中国科学技术事业做出重要贡献的外国科学家、工程技术人员、科技管理人员和科学技术研究、开发、管理等组织，是中国设立的五大科技奖项中唯一一项授予外国人或者外国组织的奖项。该奖每年评审一次，不分等级，由中华人民共和国国务院颁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36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国家最高科学技术奖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中华人民共和国国务院</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奖项授予在当代科学技术前沿取得重大突破或者在科学技术发展中有卓越建树、在科学技术创新、科学技术成果转化和高技术产业化中创造巨大经济效益或者社会效益的科学技术工作者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36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国家技术发明奖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中华人民共和国国务院</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项授予运用科学技术知识做出产品、工艺、材料及其系统等重大技术发明的中国公民。产品包括各种仪器、设备、器械、工具、零部件以及生物新品种等；工艺包括工业、农业、医疗卫生和国家安全等领域的各种技术方法；材料包括用各种技术方法获得的新物质等；系统是指产品、工艺和材料的技术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3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国家级重大奖项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国家科学技术进步奖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中华人民共和国国务院</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励范围涉及国民经济的各个行业，是一项覆盖面广泛的科学技术奖。从候选人、候选单位所完成项目的性质来讲，包括了新产品和新技术开发、新技术推广应用、高新技术产业化、企业技术改造及技术进步、技术基础和重大工程建设、重大设备研制中引进消化、吸收国外新技术，或自主开发创新的技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36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国家自然科学奖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中华人民共和国国务院</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项授予在数学、物理学、化学、天文学、地球科学、生命科学等基础研究和信息、材料、工程技术等领域的应用基础研究中，阐明自然现象、特征和规律、做出重大科学发现的中国公民。国家自然科学奖不授予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36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中国创新创业大赛总决赛（一等奖、二等奖）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科技部、财政部、教育部、国家网信办、</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中华全国工商业联合会</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是由科技部、财政部、教育部、国家网信办和中华全国工商业联合会共同指导举办的一项以“科技创新，成就大业”为主题的全国性创业比赛。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3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国际奖项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全球医疗设计卓越奖（MDEA）</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英富曼集团 </w:t>
            </w:r>
            <w:r>
              <w:rPr>
                <w:rFonts w:hint="eastAsia" w:ascii="Times New Roman" w:hAnsi="Times New Roman" w:eastAsia="宋体" w:cs="Times New Roman"/>
                <w:i w:val="0"/>
                <w:iCs w:val="0"/>
                <w:color w:val="000000"/>
                <w:kern w:val="0"/>
                <w:sz w:val="22"/>
                <w:szCs w:val="22"/>
                <w:u w:val="none"/>
                <w:lang w:val="en-US" w:eastAsia="zh-CN" w:bidi="ar"/>
              </w:rPr>
              <w:t>informa</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医疗设计卓越奖（</w:t>
            </w:r>
            <w:r>
              <w:rPr>
                <w:rFonts w:hint="eastAsia" w:ascii="Times New Roman" w:hAnsi="Times New Roman" w:eastAsia="宋体" w:cs="Times New Roman"/>
                <w:i w:val="0"/>
                <w:iCs w:val="0"/>
                <w:color w:val="000000"/>
                <w:kern w:val="0"/>
                <w:sz w:val="22"/>
                <w:szCs w:val="22"/>
                <w:u w:val="none"/>
                <w:lang w:val="en-US" w:eastAsia="zh-CN" w:bidi="ar"/>
              </w:rPr>
              <w:t>MDEA</w:t>
            </w:r>
            <w:r>
              <w:rPr>
                <w:rFonts w:hint="eastAsia" w:ascii="宋体" w:hAnsi="宋体" w:eastAsia="宋体" w:cs="宋体"/>
                <w:i w:val="0"/>
                <w:iCs w:val="0"/>
                <w:color w:val="000000"/>
                <w:kern w:val="0"/>
                <w:sz w:val="22"/>
                <w:szCs w:val="22"/>
                <w:u w:val="none"/>
                <w:lang w:val="en-US" w:eastAsia="zh-CN" w:bidi="ar"/>
              </w:rPr>
              <w:t>）是医疗技术行业的癌症奖项计划。自</w:t>
            </w:r>
            <w:r>
              <w:rPr>
                <w:rFonts w:hint="eastAsia" w:ascii="Times New Roman" w:hAnsi="Times New Roman" w:eastAsia="宋体" w:cs="Times New Roman"/>
                <w:i w:val="0"/>
                <w:iCs w:val="0"/>
                <w:color w:val="000000"/>
                <w:kern w:val="0"/>
                <w:sz w:val="22"/>
                <w:szCs w:val="22"/>
                <w:u w:val="none"/>
                <w:lang w:val="en-US" w:eastAsia="zh-CN" w:bidi="ar"/>
              </w:rPr>
              <w:t>1998</w:t>
            </w:r>
            <w:r>
              <w:rPr>
                <w:rFonts w:hint="eastAsia" w:ascii="宋体" w:hAnsi="宋体" w:eastAsia="宋体" w:cs="宋体"/>
                <w:i w:val="0"/>
                <w:iCs w:val="0"/>
                <w:color w:val="000000"/>
                <w:kern w:val="0"/>
                <w:sz w:val="22"/>
                <w:szCs w:val="22"/>
                <w:u w:val="none"/>
                <w:lang w:val="en-US" w:eastAsia="zh-CN" w:bidi="ar"/>
              </w:rPr>
              <w:t>年成立以来，MDEA的使命一直是认可医疗产品设计和工程方面取得的重大成就，以提高医疗保健服务的质量和可及性。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36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诺贝尔生理学或医学奖</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Nobel Prize in Physiology or Medicine</w:t>
            </w:r>
            <w:r>
              <w:rPr>
                <w:rFonts w:hint="eastAsia" w:ascii="宋体" w:hAnsi="宋体" w:eastAsia="宋体" w:cs="宋体"/>
                <w:i w:val="0"/>
                <w:iCs w:val="0"/>
                <w:color w:val="000000"/>
                <w:kern w:val="0"/>
                <w:sz w:val="22"/>
                <w:szCs w:val="22"/>
                <w:u w:val="none"/>
                <w:lang w:val="en-US" w:eastAsia="zh-CN" w:bidi="ar"/>
              </w:rPr>
              <w:t>）</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卡罗林斯卡学院(</w:t>
            </w:r>
            <w:r>
              <w:rPr>
                <w:rFonts w:hint="eastAsia" w:ascii="Times New Roman" w:hAnsi="Times New Roman" w:eastAsia="宋体" w:cs="Times New Roman"/>
                <w:i w:val="0"/>
                <w:iCs w:val="0"/>
                <w:color w:val="000000"/>
                <w:kern w:val="0"/>
                <w:sz w:val="22"/>
                <w:szCs w:val="22"/>
                <w:u w:val="none"/>
                <w:lang w:val="en-US" w:eastAsia="zh-CN" w:bidi="ar"/>
              </w:rPr>
              <w:t>Karolinska Institute</w:t>
            </w:r>
            <w:r>
              <w:rPr>
                <w:rFonts w:hint="eastAsia" w:ascii="宋体" w:hAnsi="宋体" w:eastAsia="宋体" w:cs="宋体"/>
                <w:i w:val="0"/>
                <w:iCs w:val="0"/>
                <w:color w:val="000000"/>
                <w:kern w:val="0"/>
                <w:sz w:val="22"/>
                <w:szCs w:val="22"/>
                <w:u w:val="none"/>
                <w:lang w:val="en-US" w:eastAsia="zh-CN" w:bidi="ar"/>
              </w:rPr>
              <w:t>）</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是根据诺贝尔（</w:t>
            </w:r>
            <w:r>
              <w:rPr>
                <w:rFonts w:hint="eastAsia" w:ascii="Times New Roman" w:hAnsi="Times New Roman" w:eastAsia="宋体" w:cs="Times New Roman"/>
                <w:i w:val="0"/>
                <w:iCs w:val="0"/>
                <w:color w:val="000000"/>
                <w:kern w:val="0"/>
                <w:sz w:val="22"/>
                <w:szCs w:val="22"/>
                <w:u w:val="none"/>
                <w:lang w:val="en-US" w:eastAsia="zh-CN" w:bidi="ar"/>
              </w:rPr>
              <w:t>1833-1896</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1895</w:t>
            </w:r>
            <w:r>
              <w:rPr>
                <w:rFonts w:hint="eastAsia" w:ascii="宋体" w:hAnsi="宋体" w:eastAsia="宋体" w:cs="宋体"/>
                <w:i w:val="0"/>
                <w:iCs w:val="0"/>
                <w:color w:val="000000"/>
                <w:kern w:val="0"/>
                <w:sz w:val="22"/>
                <w:szCs w:val="22"/>
                <w:u w:val="none"/>
                <w:lang w:val="en-US" w:eastAsia="zh-CN" w:bidi="ar"/>
              </w:rPr>
              <w:t>年的遗嘱而设立的五个诺贝尔奖之一，该奖旨在表彰在生理学或医学领域作出重要发现或发明的人。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364" w:type="dxa"/>
            <w:vMerge w:val="restart"/>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国际奖项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盖伦奖（</w:t>
            </w:r>
            <w:r>
              <w:rPr>
                <w:rFonts w:hint="eastAsia" w:ascii="Times New Roman" w:hAnsi="Times New Roman" w:eastAsia="宋体" w:cs="Times New Roman"/>
                <w:i w:val="0"/>
                <w:iCs w:val="0"/>
                <w:color w:val="000000"/>
                <w:kern w:val="0"/>
                <w:sz w:val="22"/>
                <w:szCs w:val="22"/>
                <w:u w:val="none"/>
                <w:lang w:val="en-US" w:eastAsia="zh-CN" w:bidi="ar"/>
              </w:rPr>
              <w:t>Prix Galien Award</w:t>
            </w:r>
            <w:r>
              <w:rPr>
                <w:rFonts w:hint="eastAsia" w:ascii="宋体" w:hAnsi="宋体" w:eastAsia="宋体" w:cs="宋体"/>
                <w:i w:val="0"/>
                <w:iCs w:val="0"/>
                <w:color w:val="000000"/>
                <w:kern w:val="0"/>
                <w:sz w:val="22"/>
                <w:szCs w:val="22"/>
                <w:u w:val="none"/>
                <w:lang w:val="en-US" w:eastAsia="zh-CN" w:bidi="ar"/>
              </w:rPr>
              <w:t>）</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盖伦基金会(</w:t>
            </w:r>
            <w:r>
              <w:rPr>
                <w:rFonts w:hint="eastAsia" w:ascii="Times New Roman" w:hAnsi="Times New Roman" w:eastAsia="宋体" w:cs="Times New Roman"/>
                <w:i w:val="0"/>
                <w:iCs w:val="0"/>
                <w:color w:val="000000"/>
                <w:kern w:val="0"/>
                <w:sz w:val="22"/>
                <w:szCs w:val="22"/>
                <w:u w:val="none"/>
                <w:lang w:val="en-US" w:eastAsia="zh-CN" w:bidi="ar"/>
              </w:rPr>
              <w:t>The Galien Foundation</w:t>
            </w:r>
            <w:r>
              <w:rPr>
                <w:rFonts w:hint="eastAsia" w:ascii="宋体" w:hAnsi="宋体" w:eastAsia="宋体" w:cs="宋体"/>
                <w:i w:val="0"/>
                <w:iCs w:val="0"/>
                <w:color w:val="000000"/>
                <w:kern w:val="0"/>
                <w:sz w:val="22"/>
                <w:szCs w:val="22"/>
                <w:u w:val="none"/>
                <w:lang w:val="en-US" w:eastAsia="zh-CN" w:bidi="ar"/>
              </w:rPr>
              <w:t>)</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由法国药物学家</w:t>
            </w:r>
            <w:r>
              <w:rPr>
                <w:rFonts w:hint="eastAsia" w:ascii="Times New Roman" w:hAnsi="Times New Roman" w:eastAsia="宋体" w:cs="Times New Roman"/>
                <w:i w:val="0"/>
                <w:iCs w:val="0"/>
                <w:color w:val="000000"/>
                <w:kern w:val="0"/>
                <w:sz w:val="22"/>
                <w:szCs w:val="22"/>
                <w:u w:val="none"/>
                <w:lang w:val="en-US" w:eastAsia="zh-CN" w:bidi="ar"/>
              </w:rPr>
              <w:t>Roland Mehl</w:t>
            </w:r>
            <w:r>
              <w:rPr>
                <w:rFonts w:hint="eastAsia" w:ascii="宋体" w:hAnsi="宋体" w:eastAsia="宋体" w:cs="宋体"/>
                <w:i w:val="0"/>
                <w:iCs w:val="0"/>
                <w:color w:val="000000"/>
                <w:kern w:val="0"/>
                <w:sz w:val="22"/>
                <w:szCs w:val="22"/>
                <w:u w:val="none"/>
                <w:lang w:val="en-US" w:eastAsia="zh-CN" w:bidi="ar"/>
              </w:rPr>
              <w:t>于</w:t>
            </w:r>
            <w:r>
              <w:rPr>
                <w:rFonts w:hint="eastAsia" w:ascii="Times New Roman" w:hAnsi="Times New Roman" w:eastAsia="宋体" w:cs="Times New Roman"/>
                <w:i w:val="0"/>
                <w:iCs w:val="0"/>
                <w:color w:val="000000"/>
                <w:kern w:val="0"/>
                <w:sz w:val="22"/>
                <w:szCs w:val="22"/>
                <w:u w:val="none"/>
                <w:lang w:val="en-US" w:eastAsia="zh-CN" w:bidi="ar"/>
              </w:rPr>
              <w:t>1969</w:t>
            </w:r>
            <w:r>
              <w:rPr>
                <w:rFonts w:hint="eastAsia" w:ascii="宋体" w:hAnsi="宋体" w:eastAsia="宋体" w:cs="宋体"/>
                <w:i w:val="0"/>
                <w:iCs w:val="0"/>
                <w:color w:val="000000"/>
                <w:kern w:val="0"/>
                <w:sz w:val="22"/>
                <w:szCs w:val="22"/>
                <w:u w:val="none"/>
                <w:lang w:val="en-US" w:eastAsia="zh-CN" w:bidi="ar"/>
              </w:rPr>
              <w:t>年在法国创立，用以表彰杰出的新药发现，是药物研发领域的最高殊荣，被公认为制药和生物医疗行业的最高荣誉，旨在褒奖医疗、科学在研究与创新领域所取得的卓越贡献，被誉为“医药界的诺贝尔奖”。</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盖伦奖包括最佳药品、最佳生物制品和最佳医疗技术三个奖项。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6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拉斯克医学奖（</w:t>
            </w:r>
            <w:r>
              <w:rPr>
                <w:rFonts w:hint="eastAsia" w:ascii="Times New Roman" w:hAnsi="Times New Roman" w:eastAsia="宋体" w:cs="Times New Roman"/>
                <w:i w:val="0"/>
                <w:iCs w:val="0"/>
                <w:color w:val="000000"/>
                <w:kern w:val="0"/>
                <w:sz w:val="22"/>
                <w:szCs w:val="22"/>
                <w:u w:val="none"/>
                <w:lang w:val="en-US" w:eastAsia="zh-CN" w:bidi="ar"/>
              </w:rPr>
              <w:t>Lasker Awards</w:t>
            </w:r>
            <w:r>
              <w:rPr>
                <w:rFonts w:hint="eastAsia" w:ascii="宋体" w:hAnsi="宋体" w:eastAsia="宋体" w:cs="宋体"/>
                <w:i w:val="0"/>
                <w:iCs w:val="0"/>
                <w:color w:val="000000"/>
                <w:kern w:val="0"/>
                <w:sz w:val="22"/>
                <w:szCs w:val="22"/>
                <w:u w:val="none"/>
                <w:lang w:val="en-US" w:eastAsia="zh-CN" w:bidi="ar"/>
              </w:rPr>
              <w:t>）</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阿尔伯特·玛丽·拉斯克基金会</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Albert and Mary Lasker Foundation</w:t>
            </w:r>
            <w:r>
              <w:rPr>
                <w:rFonts w:hint="eastAsia" w:ascii="宋体" w:hAnsi="宋体" w:eastAsia="宋体" w:cs="宋体"/>
                <w:i w:val="0"/>
                <w:iCs w:val="0"/>
                <w:color w:val="000000"/>
                <w:kern w:val="0"/>
                <w:sz w:val="22"/>
                <w:szCs w:val="22"/>
                <w:u w:val="none"/>
                <w:lang w:val="en-US" w:eastAsia="zh-CN" w:bidi="ar"/>
              </w:rPr>
              <w:t>）</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是生理学和医学领域除诺贝尔生理学或医学奖外的又一顶级大奖。旨在表彰医学领域作出突出贡献的科学家、医生和公共服务人员。</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拉斯克奖最初分为基础医学奖、临床医学奖和公众服务奖，后又增设特殊贡献奖，前两项专门授予科学家，其得奖者通常会在随后的一年到数年得到诺贝尔奖，该奖项在医学界又素有“诺贝尔奖风向标”之称。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36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阿尔伯尼生物医学奖（</w:t>
            </w:r>
            <w:r>
              <w:rPr>
                <w:rFonts w:hint="eastAsia" w:ascii="Times New Roman" w:hAnsi="Times New Roman" w:eastAsia="宋体" w:cs="Times New Roman"/>
                <w:i w:val="0"/>
                <w:iCs w:val="0"/>
                <w:color w:val="000000"/>
                <w:kern w:val="0"/>
                <w:sz w:val="22"/>
                <w:szCs w:val="22"/>
                <w:u w:val="none"/>
                <w:lang w:val="en-US" w:eastAsia="zh-CN" w:bidi="ar"/>
              </w:rPr>
              <w:t>Albany Medical Prize</w:t>
            </w:r>
            <w:r>
              <w:rPr>
                <w:rFonts w:hint="eastAsia" w:ascii="宋体" w:hAnsi="宋体" w:eastAsia="宋体" w:cs="宋体"/>
                <w:i w:val="0"/>
                <w:iCs w:val="0"/>
                <w:color w:val="000000"/>
                <w:kern w:val="0"/>
                <w:sz w:val="22"/>
                <w:szCs w:val="22"/>
                <w:u w:val="none"/>
                <w:lang w:val="en-US" w:eastAsia="zh-CN" w:bidi="ar"/>
              </w:rPr>
              <w:t>）</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纽约州阿尔巴尼医学中心</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是金额仅次于诺贝尔奖的美国生物医学最高类奖项，由纽约州阿尔巴尼医学中心设立，旨在“鼓励和表彰对提高人类健康和促进开创性生物医学研究的非凡和持久的贡献”。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36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加拿大盖尔德纳奖(</w:t>
            </w:r>
            <w:r>
              <w:rPr>
                <w:rFonts w:hint="eastAsia" w:ascii="Times New Roman" w:hAnsi="Times New Roman" w:eastAsia="宋体" w:cs="Times New Roman"/>
                <w:i w:val="0"/>
                <w:iCs w:val="0"/>
                <w:color w:val="000000"/>
                <w:kern w:val="0"/>
                <w:sz w:val="22"/>
                <w:szCs w:val="22"/>
                <w:u w:val="none"/>
                <w:lang w:val="en-US" w:eastAsia="zh-CN" w:bidi="ar"/>
              </w:rPr>
              <w:t>Canada Gairdner Award</w:t>
            </w:r>
            <w:r>
              <w:rPr>
                <w:rFonts w:hint="eastAsia" w:ascii="宋体" w:hAnsi="宋体" w:eastAsia="宋体" w:cs="宋体"/>
                <w:i w:val="0"/>
                <w:iCs w:val="0"/>
                <w:color w:val="000000"/>
                <w:kern w:val="0"/>
                <w:sz w:val="22"/>
                <w:szCs w:val="22"/>
                <w:u w:val="none"/>
                <w:lang w:val="en-US" w:eastAsia="zh-CN" w:bidi="ar"/>
              </w:rPr>
              <w:t>)</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加拿大盖尔德纳基金会</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加拿大盖尔德纳奖素有“小诺贝尔奖”之称，主要表彰世界上最好的生物医学和全球健康研究人员。</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盖尔德纳奖共设置三个奖项，包括国际奖（</w:t>
            </w:r>
            <w:r>
              <w:rPr>
                <w:rFonts w:hint="eastAsia" w:ascii="Times New Roman" w:hAnsi="Times New Roman" w:eastAsia="宋体" w:cs="Times New Roman"/>
                <w:i w:val="0"/>
                <w:iCs w:val="0"/>
                <w:color w:val="000000"/>
                <w:kern w:val="0"/>
                <w:sz w:val="22"/>
                <w:szCs w:val="22"/>
                <w:u w:val="none"/>
                <w:lang w:val="en-US" w:eastAsia="zh-CN" w:bidi="ar"/>
              </w:rPr>
              <w:t>International Award</w:t>
            </w:r>
            <w:r>
              <w:rPr>
                <w:rFonts w:hint="eastAsia" w:ascii="宋体" w:hAnsi="宋体" w:eastAsia="宋体" w:cs="宋体"/>
                <w:i w:val="0"/>
                <w:iCs w:val="0"/>
                <w:color w:val="000000"/>
                <w:kern w:val="0"/>
                <w:sz w:val="22"/>
                <w:szCs w:val="22"/>
                <w:u w:val="none"/>
                <w:lang w:val="en-US" w:eastAsia="zh-CN" w:bidi="ar"/>
              </w:rPr>
              <w:t>），全球健康奖（</w:t>
            </w:r>
            <w:r>
              <w:rPr>
                <w:rFonts w:hint="eastAsia" w:ascii="Times New Roman" w:hAnsi="Times New Roman" w:eastAsia="宋体" w:cs="Times New Roman"/>
                <w:i w:val="0"/>
                <w:iCs w:val="0"/>
                <w:color w:val="000000"/>
                <w:kern w:val="0"/>
                <w:sz w:val="22"/>
                <w:szCs w:val="22"/>
                <w:u w:val="none"/>
                <w:lang w:val="en-US" w:eastAsia="zh-CN" w:bidi="ar"/>
              </w:rPr>
              <w:t>Global Health Award</w:t>
            </w:r>
            <w:r>
              <w:rPr>
                <w:rFonts w:hint="eastAsia" w:ascii="宋体" w:hAnsi="宋体" w:eastAsia="宋体" w:cs="宋体"/>
                <w:i w:val="0"/>
                <w:iCs w:val="0"/>
                <w:color w:val="000000"/>
                <w:kern w:val="0"/>
                <w:sz w:val="22"/>
                <w:szCs w:val="22"/>
                <w:u w:val="none"/>
                <w:lang w:val="en-US" w:eastAsia="zh-CN" w:bidi="ar"/>
              </w:rPr>
              <w:t>）以及怀特曼奖（</w:t>
            </w:r>
            <w:r>
              <w:rPr>
                <w:rFonts w:hint="eastAsia" w:ascii="Times New Roman" w:hAnsi="Times New Roman" w:eastAsia="宋体" w:cs="Times New Roman"/>
                <w:i w:val="0"/>
                <w:iCs w:val="0"/>
                <w:color w:val="000000"/>
                <w:kern w:val="0"/>
                <w:sz w:val="22"/>
                <w:szCs w:val="22"/>
                <w:u w:val="none"/>
                <w:lang w:val="en-US" w:eastAsia="zh-CN" w:bidi="ar"/>
              </w:rPr>
              <w:t>Wightman Award</w:t>
            </w:r>
            <w:r>
              <w:rPr>
                <w:rFonts w:hint="eastAsia" w:ascii="宋体" w:hAnsi="宋体" w:eastAsia="宋体" w:cs="宋体"/>
                <w:i w:val="0"/>
                <w:iCs w:val="0"/>
                <w:color w:val="000000"/>
                <w:kern w:val="0"/>
                <w:sz w:val="22"/>
                <w:szCs w:val="22"/>
                <w:u w:val="none"/>
                <w:lang w:val="en-US" w:eastAsia="zh-CN" w:bidi="ar"/>
              </w:rPr>
              <w:t>），其中国际奖每年评出五名获奖者，全球健康奖和怀特曼奖每年评出一名获奖者。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1364" w:type="dxa"/>
            <w:vMerge w:val="restart"/>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国际奖项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爱迪生发明奖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爱迪生国际（</w:t>
            </w:r>
            <w:r>
              <w:rPr>
                <w:rFonts w:hint="eastAsia" w:ascii="Times New Roman" w:hAnsi="Times New Roman" w:eastAsia="宋体" w:cs="Times New Roman"/>
                <w:i w:val="0"/>
                <w:iCs w:val="0"/>
                <w:color w:val="000000"/>
                <w:kern w:val="0"/>
                <w:sz w:val="22"/>
                <w:szCs w:val="22"/>
                <w:u w:val="none"/>
                <w:lang w:val="en-US" w:eastAsia="zh-CN" w:bidi="ar"/>
              </w:rPr>
              <w:t>Edison Universe</w:t>
            </w:r>
            <w:r>
              <w:rPr>
                <w:rFonts w:hint="eastAsia" w:ascii="宋体" w:hAnsi="宋体" w:eastAsia="宋体" w:cs="宋体"/>
                <w:i w:val="0"/>
                <w:iCs w:val="0"/>
                <w:color w:val="000000"/>
                <w:kern w:val="0"/>
                <w:sz w:val="22"/>
                <w:szCs w:val="22"/>
                <w:u w:val="none"/>
                <w:lang w:val="en-US" w:eastAsia="zh-CN" w:bidi="ar"/>
              </w:rPr>
              <w:t>）</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设立于</w:t>
            </w:r>
            <w:r>
              <w:rPr>
                <w:rFonts w:hint="eastAsia" w:ascii="Times New Roman" w:hAnsi="Times New Roman" w:eastAsia="宋体" w:cs="Times New Roman"/>
                <w:b w:val="0"/>
                <w:bCs w:val="0"/>
                <w:i w:val="0"/>
                <w:iCs w:val="0"/>
                <w:color w:val="000000"/>
                <w:kern w:val="0"/>
                <w:sz w:val="22"/>
                <w:szCs w:val="22"/>
                <w:u w:val="none"/>
                <w:lang w:val="en-US" w:eastAsia="zh-CN" w:bidi="ar"/>
              </w:rPr>
              <w:t>1987</w:t>
            </w:r>
            <w:r>
              <w:rPr>
                <w:rFonts w:hint="eastAsia" w:ascii="宋体" w:hAnsi="宋体" w:eastAsia="宋体" w:cs="宋体"/>
                <w:i w:val="0"/>
                <w:iCs w:val="0"/>
                <w:color w:val="000000"/>
                <w:kern w:val="0"/>
                <w:sz w:val="22"/>
                <w:szCs w:val="22"/>
                <w:u w:val="none"/>
                <w:lang w:val="en-US" w:eastAsia="zh-CN" w:bidi="ar"/>
              </w:rPr>
              <w:t>年，以发明家托马斯·爱迪生的名字命名，旨在表彰推动全球创新做出卓越贡献的创新产品、创新设计和先进技术。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136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未来科学大奖（</w:t>
            </w:r>
            <w:r>
              <w:rPr>
                <w:rFonts w:hint="default" w:ascii="Times New Roman" w:hAnsi="Times New Roman" w:eastAsia="宋体" w:cs="Times New Roman"/>
                <w:i w:val="0"/>
                <w:iCs w:val="0"/>
                <w:color w:val="000000"/>
                <w:kern w:val="0"/>
                <w:sz w:val="22"/>
                <w:szCs w:val="22"/>
                <w:u w:val="none"/>
                <w:lang w:val="en-US" w:eastAsia="zh-CN" w:bidi="ar"/>
              </w:rPr>
              <w:t>Future Science Prize</w:t>
            </w:r>
            <w:r>
              <w:rPr>
                <w:rFonts w:hint="eastAsia" w:ascii="宋体" w:hAnsi="宋体" w:eastAsia="宋体" w:cs="宋体"/>
                <w:i w:val="0"/>
                <w:iCs w:val="0"/>
                <w:color w:val="000000"/>
                <w:kern w:val="0"/>
                <w:sz w:val="22"/>
                <w:szCs w:val="22"/>
                <w:u w:val="none"/>
                <w:lang w:val="en-US" w:eastAsia="zh-CN" w:bidi="ar"/>
              </w:rPr>
              <w:t>）</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香港未来科学大奖基金会有限公司</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由香港未来科学大奖基金会有限公司发起，北京怀柔未来论坛科技发展中心协办举行的评奖活动，旨在奖励在中国大陆（内地）、香港、澳门及台湾做出杰出科技成果的科学家（不限国籍）。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医疗器械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胡润独角兽榜中国医械</w:t>
            </w:r>
            <w:r>
              <w:rPr>
                <w:rFonts w:hint="eastAsia" w:ascii="Times New Roman" w:hAnsi="Times New Roman" w:eastAsia="宋体" w:cs="Times New Roman"/>
                <w:i w:val="0"/>
                <w:iCs w:val="0"/>
                <w:color w:val="000000"/>
                <w:kern w:val="0"/>
                <w:sz w:val="22"/>
                <w:szCs w:val="22"/>
                <w:u w:val="none"/>
                <w:lang w:val="en-US" w:eastAsia="zh-CN" w:bidi="ar"/>
              </w:rPr>
              <w:t>TOP10</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胡润研究院、广州市商务局、广州高新区</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由胡润研究院携手广州市商务局、广州高新区联合发布的全国范围内医械十强榜单。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中国专利奖（医疗器械领域）</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国家知识产权局</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是由中国国家知识产权局和世界知识产权组织共同主办的。是中国唯一的专门对授予专利权的发明创造给予奖励的政府部门奖，也是中国专利领域的最高荣誉，得到联合国世界知识产权组织（</w:t>
            </w:r>
            <w:r>
              <w:rPr>
                <w:rFonts w:hint="eastAsia" w:ascii="Times New Roman" w:hAnsi="Times New Roman" w:eastAsia="宋体" w:cs="Times New Roman"/>
                <w:b w:val="0"/>
                <w:bCs w:val="0"/>
                <w:i w:val="0"/>
                <w:iCs w:val="0"/>
                <w:color w:val="000000"/>
                <w:kern w:val="0"/>
                <w:sz w:val="22"/>
                <w:szCs w:val="22"/>
                <w:u w:val="none"/>
                <w:lang w:val="en-US" w:eastAsia="zh-CN" w:bidi="ar"/>
              </w:rPr>
              <w:t>WIPO</w:t>
            </w:r>
            <w:r>
              <w:rPr>
                <w:rFonts w:hint="eastAsia" w:ascii="宋体" w:hAnsi="宋体" w:eastAsia="宋体" w:cs="宋体"/>
                <w:i w:val="0"/>
                <w:iCs w:val="0"/>
                <w:color w:val="000000"/>
                <w:kern w:val="0"/>
                <w:sz w:val="22"/>
                <w:szCs w:val="22"/>
                <w:u w:val="none"/>
                <w:lang w:val="en-US" w:eastAsia="zh-CN" w:bidi="ar"/>
              </w:rPr>
              <w:t>）的认可。</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设有中国专利金奖、中国专利银奖、中国专利优秀奖，中国外观设计金奖、中国外观设计银奖、中国外观设计优秀奖。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中国医疗器械创新创业大赛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科技部社会发展科技司和中国生物技术发展中心发起和指导</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医疗器械产业技术创新战略联盟承办</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是“科创中国”系列活动之一，在中国科协和科技部的指导下已连续成功举办了五届，专业度高、参与度广、配套完备，是国内医疗器械领域最权威的赛事。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13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行业奖项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恩德斯医学奖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中南大学设立</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与“中华医学科学技术奖”同级别的全国性医学奖项，主要奖励中国医学基础与临床研究领域的创新型重大成果；奖励为促进中国内镜医学发展做出突出贡献的集体和个人；以及奖励在内镜设备器材、图像分析等医学相关领域的工学、理学研究重大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136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中华医学科学技术奖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中华医学会</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全国医药卫生行业设立的科技奖，旨在奖励医学科学技术领域有杰出贡献的个人和集体，内容涉及广泛，包括医药领域里的自然科学、技术发明、科学技术进步、国际科学技术合作，设一、二、三等奖，每年评选、授奖一次。卫生部将从获得中华医学科技奖项目中推荐国家科学技术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136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中国药学发展奖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中国科学技术发展基金会</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旨在奖励药物研究成果。包括有特别贡献奖、中药奖、生物技术药品奖、药物化学奖、药理学奖、药剂学奖、药物分析奖、医院药学管理奖和药学企业管理奖。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136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中华中医药学会科学技术奖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中华中医药学会</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授予在中医药基础研究、临床研究、开发研究等领域，为防治疾病、提高人民健康水平做出突出贡献的科技工作者和单位。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136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中华预防医学会科技学术奖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中华预防医学会</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旨在奖励在预防医学科学技术进步活动中做出突出贡献的个人和集体。分设基础研究类、技术发明类、应用研究类、国际科学技术合作类。设立一等奖、二等奖、三等奖三个等级，每两年评审一次，授奖一次。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13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行业奖项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中国抗癌协会科技奖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中国抗癌学会</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经国家科技部批准的全国肿瘤医学领域唯一的社会科技奖励，包括科技奖、科普奖和青年科学家奖。授予应用先进科学技术成果，在肿瘤防治等方面做出突出贡献的医学科技工作者和单位，在每年召开的中国抗癌协会品牌学术会议——中国肿瘤学大会（</w:t>
            </w:r>
            <w:r>
              <w:rPr>
                <w:rFonts w:hint="eastAsia" w:ascii="Times New Roman" w:hAnsi="Times New Roman" w:eastAsia="宋体" w:cs="Times New Roman"/>
                <w:b w:val="0"/>
                <w:bCs w:val="0"/>
                <w:i w:val="0"/>
                <w:iCs w:val="0"/>
                <w:color w:val="000000"/>
                <w:kern w:val="0"/>
                <w:sz w:val="22"/>
                <w:szCs w:val="22"/>
                <w:u w:val="none"/>
                <w:lang w:val="en-US" w:eastAsia="zh-CN" w:bidi="ar"/>
              </w:rPr>
              <w:t>CCO</w:t>
            </w:r>
            <w:r>
              <w:rPr>
                <w:rFonts w:hint="eastAsia" w:ascii="宋体" w:hAnsi="宋体" w:eastAsia="宋体" w:cs="宋体"/>
                <w:i w:val="0"/>
                <w:iCs w:val="0"/>
                <w:color w:val="000000"/>
                <w:kern w:val="0"/>
                <w:sz w:val="22"/>
                <w:szCs w:val="22"/>
                <w:u w:val="none"/>
                <w:lang w:val="en-US" w:eastAsia="zh-CN" w:bidi="ar"/>
              </w:rPr>
              <w:t>）开幕式上举行颁奖仪式。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136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谈家桢生命科学奖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联合基因科技有限公司、上海市生物医药行业学会</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国家科技部批准设立的生命科学技术奖项，旨在促进中国生命科学研究成果产业化，激励生命科学工作者不断创新。每年评选一次，共设有谈家桢生命科学成就奖、谈家桢生命科学创新奖、谈家桢生命科学产业化奖、谈家桢临床医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136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中国检验检测学会科学技术奖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中国检验检测学会</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旨在奖励在技术发明、科学技术进步、国际科学技术合作等活动中为促进检验检测科学进步作出突出贡献的组织和个人。此奖设立技术发明奖、科学技术进步奖和国际科学技术合作奖，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136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中国中医药研究促进会科技进步奖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中国中医药研究促进会</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旨在进一步调动中医药行业广大工作者，特别是中医药科技工作者和科研单位的积极性和创造性，宣传中医药先进技术和研究成果，彰显中医药治疗疾病的特色优势，弘扬中医药先进诊疗技术，推动中医药事业科学全面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136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中国民族医药学会科学技术奖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中国民族医药学会</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主要奖励民族医药发展中在科技创新、发掘传承、标准建设、政策管理方面四个方面有突出贡献的项目、组织或个人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136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中源协和生命医学奖</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中国科学院大学、中源协和细胞基因工程股份有限公司</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秉承重奖人才、鼓励创新的原则，设立“国际合作奖”、“成就奖”、“创新突破奖”三大奖项。</w:t>
            </w:r>
          </w:p>
        </w:tc>
      </w:tr>
    </w:tbl>
    <w:p>
      <w:pP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pStyle w:val="2"/>
        <w:rPr>
          <w:rFonts w:hint="eastAsia" w:eastAsia="黑体" w:cs="Times New Roman"/>
          <w:kern w:val="0"/>
          <w:sz w:val="32"/>
          <w:szCs w:val="32"/>
          <w:lang w:val="en-US" w:eastAsia="zh-CN"/>
        </w:rPr>
        <w:sectPr>
          <w:pgSz w:w="11906" w:h="16838"/>
          <w:pgMar w:top="1701" w:right="1531" w:bottom="1588" w:left="1531" w:header="851" w:footer="283" w:gutter="0"/>
          <w:pgBorders>
            <w:top w:val="none" w:sz="0" w:space="0"/>
            <w:left w:val="none" w:sz="0" w:space="0"/>
            <w:bottom w:val="none" w:sz="0" w:space="0"/>
            <w:right w:val="none" w:sz="0" w:space="0"/>
          </w:pgBorders>
          <w:pgNumType w:fmt="decimal"/>
          <w:cols w:space="720" w:num="1"/>
          <w:docGrid w:type="lines" w:linePitch="312" w:charSpace="0"/>
        </w:sectPr>
      </w:pPr>
    </w:p>
    <w:p>
      <w:pPr>
        <w:pStyle w:val="2"/>
        <w:rPr>
          <w:rFonts w:hint="eastAsia" w:eastAsia="黑体" w:cs="Times New Roman"/>
          <w:kern w:val="0"/>
          <w:sz w:val="32"/>
          <w:szCs w:val="32"/>
          <w:lang w:val="en-US" w:eastAsia="zh-CN"/>
        </w:rPr>
      </w:pPr>
      <w:r>
        <w:rPr>
          <w:rFonts w:hint="eastAsia" w:eastAsia="黑体" w:cs="Times New Roman"/>
          <w:kern w:val="0"/>
          <w:sz w:val="32"/>
          <w:szCs w:val="32"/>
          <w:lang w:val="en-US" w:eastAsia="zh-CN"/>
        </w:rPr>
        <w:t>附件7</w:t>
      </w:r>
    </w:p>
    <w:p>
      <w:pPr>
        <w:pStyle w:val="2"/>
        <w:rPr>
          <w:rFonts w:hint="default" w:eastAsia="黑体" w:cs="Times New Roman"/>
          <w:kern w:val="0"/>
          <w:sz w:val="32"/>
          <w:szCs w:val="32"/>
          <w:lang w:val="en-US" w:eastAsia="zh-CN"/>
        </w:rPr>
      </w:pPr>
    </w:p>
    <w:p>
      <w:pPr>
        <w:pStyle w:val="24"/>
        <w:bidi w:val="0"/>
        <w:jc w:val="center"/>
        <w:rPr>
          <w:rFonts w:hint="eastAsia"/>
          <w:sz w:val="44"/>
          <w:szCs w:val="44"/>
          <w:lang w:val="en-US" w:eastAsia="zh-CN"/>
        </w:rPr>
      </w:pPr>
      <w:r>
        <w:rPr>
          <w:rFonts w:hint="eastAsia"/>
          <w:sz w:val="44"/>
          <w:szCs w:val="44"/>
          <w:lang w:val="en-US" w:eastAsia="zh-CN"/>
        </w:rPr>
        <w:t>产业用房租金补贴明细表</w:t>
      </w:r>
    </w:p>
    <w:p>
      <w:pPr>
        <w:pStyle w:val="24"/>
        <w:bidi w:val="0"/>
        <w:jc w:val="center"/>
        <w:rPr>
          <w:rFonts w:hint="default"/>
          <w:sz w:val="44"/>
          <w:szCs w:val="44"/>
          <w:lang w:val="en-US" w:eastAsia="zh-CN"/>
        </w:rPr>
      </w:pPr>
    </w:p>
    <w:tbl>
      <w:tblPr>
        <w:tblStyle w:val="13"/>
        <w:tblW w:w="13694"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9"/>
        <w:gridCol w:w="1470"/>
        <w:gridCol w:w="1454"/>
        <w:gridCol w:w="1431"/>
        <w:gridCol w:w="1431"/>
        <w:gridCol w:w="1304"/>
        <w:gridCol w:w="1084"/>
        <w:gridCol w:w="1524"/>
        <w:gridCol w:w="1733"/>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企业名称</w:t>
            </w:r>
          </w:p>
        </w:tc>
        <w:tc>
          <w:tcPr>
            <w:tcW w:w="1470" w:type="dxa"/>
            <w:tcBorders>
              <w:top w:val="single" w:color="000000" w:sz="4" w:space="0"/>
              <w:left w:val="nil"/>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租赁合同</w:t>
            </w:r>
            <w:r>
              <w:rPr>
                <w:rFonts w:hint="eastAsia" w:ascii="宋体" w:hAnsi="宋体" w:cs="宋体"/>
                <w:i w:val="0"/>
                <w:iCs w:val="0"/>
                <w:color w:val="000000"/>
                <w:kern w:val="0"/>
                <w:sz w:val="24"/>
                <w:szCs w:val="24"/>
                <w:u w:val="none"/>
                <w:lang w:val="en-US" w:eastAsia="zh-CN" w:bidi="ar"/>
              </w:rPr>
              <w:t>期限</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场地</w:t>
            </w:r>
            <w:r>
              <w:rPr>
                <w:rFonts w:hint="eastAsia" w:ascii="宋体" w:hAnsi="宋体" w:cs="宋体"/>
                <w:i w:val="0"/>
                <w:iCs w:val="0"/>
                <w:color w:val="000000"/>
                <w:kern w:val="0"/>
                <w:sz w:val="24"/>
                <w:szCs w:val="24"/>
                <w:u w:val="none"/>
                <w:lang w:val="en-US" w:eastAsia="zh-CN" w:bidi="ar"/>
              </w:rPr>
              <w:t>地址</w:t>
            </w:r>
          </w:p>
        </w:tc>
        <w:tc>
          <w:tcPr>
            <w:tcW w:w="14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租赁面积（平方米）</w:t>
            </w:r>
          </w:p>
        </w:tc>
        <w:tc>
          <w:tcPr>
            <w:tcW w:w="143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已</w:t>
            </w:r>
            <w:r>
              <w:rPr>
                <w:rFonts w:hint="eastAsia" w:ascii="宋体" w:hAnsi="宋体" w:eastAsia="宋体" w:cs="宋体"/>
                <w:i w:val="0"/>
                <w:iCs w:val="0"/>
                <w:color w:val="000000"/>
                <w:kern w:val="0"/>
                <w:sz w:val="24"/>
                <w:szCs w:val="24"/>
                <w:u w:val="none"/>
                <w:lang w:val="en-US" w:eastAsia="zh-CN" w:bidi="ar"/>
              </w:rPr>
              <w:t>享受</w:t>
            </w:r>
            <w:r>
              <w:rPr>
                <w:rFonts w:hint="eastAsia" w:ascii="宋体" w:hAnsi="宋体" w:cs="宋体"/>
                <w:i w:val="0"/>
                <w:iCs w:val="0"/>
                <w:color w:val="000000"/>
                <w:kern w:val="0"/>
                <w:sz w:val="24"/>
                <w:szCs w:val="24"/>
                <w:u w:val="none"/>
                <w:lang w:val="en-US" w:eastAsia="zh-CN" w:bidi="ar"/>
              </w:rPr>
              <w:t>松山湖</w:t>
            </w:r>
            <w:r>
              <w:rPr>
                <w:rFonts w:hint="eastAsia" w:ascii="宋体" w:hAnsi="宋体" w:eastAsia="宋体" w:cs="宋体"/>
                <w:i w:val="0"/>
                <w:iCs w:val="0"/>
                <w:color w:val="000000"/>
                <w:kern w:val="0"/>
                <w:sz w:val="24"/>
                <w:szCs w:val="24"/>
                <w:u w:val="none"/>
                <w:lang w:val="en-US" w:eastAsia="zh-CN" w:bidi="ar"/>
              </w:rPr>
              <w:t>租金补贴</w:t>
            </w:r>
            <w:r>
              <w:rPr>
                <w:rFonts w:hint="eastAsia" w:ascii="宋体" w:hAnsi="宋体" w:cs="宋体"/>
                <w:i w:val="0"/>
                <w:iCs w:val="0"/>
                <w:color w:val="000000"/>
                <w:kern w:val="0"/>
                <w:sz w:val="24"/>
                <w:szCs w:val="24"/>
                <w:u w:val="none"/>
                <w:lang w:val="en-US" w:eastAsia="zh-CN" w:bidi="ar"/>
              </w:rPr>
              <w:t>情况</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本次补贴面积</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（平方米）</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补贴标准（月）</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本次</w:t>
            </w:r>
            <w:r>
              <w:rPr>
                <w:rFonts w:hint="eastAsia" w:ascii="宋体" w:hAnsi="宋体" w:cs="宋体"/>
                <w:i w:val="0"/>
                <w:iCs w:val="0"/>
                <w:color w:val="000000"/>
                <w:kern w:val="0"/>
                <w:sz w:val="24"/>
                <w:szCs w:val="24"/>
                <w:u w:val="none"/>
                <w:lang w:val="en-US" w:eastAsia="zh-CN" w:bidi="ar"/>
              </w:rPr>
              <w:t>申请</w:t>
            </w:r>
            <w:r>
              <w:rPr>
                <w:rFonts w:hint="eastAsia" w:ascii="宋体" w:hAnsi="宋体" w:eastAsia="宋体" w:cs="宋体"/>
                <w:i w:val="0"/>
                <w:iCs w:val="0"/>
                <w:color w:val="000000"/>
                <w:kern w:val="0"/>
                <w:sz w:val="24"/>
                <w:szCs w:val="24"/>
                <w:u w:val="none"/>
                <w:lang w:val="en-US" w:eastAsia="zh-CN" w:bidi="ar"/>
              </w:rPr>
              <w:t>补贴期限</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本次补贴金额</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xx园区xx路(xx号xx 栋101)</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43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例：xx年</w:t>
            </w:r>
            <w:r>
              <w:rPr>
                <w:rFonts w:hint="eastAsia" w:ascii="宋体" w:hAnsi="宋体" w:cs="宋体"/>
                <w:i w:val="0"/>
                <w:iCs w:val="0"/>
                <w:color w:val="000000"/>
                <w:kern w:val="0"/>
                <w:sz w:val="24"/>
                <w:szCs w:val="24"/>
                <w:u w:val="none"/>
                <w:lang w:val="en-US" w:eastAsia="zh-CN" w:bidi="ar"/>
              </w:rPr>
              <w:t>xx月—</w:t>
            </w:r>
            <w:r>
              <w:rPr>
                <w:rFonts w:hint="eastAsia" w:ascii="宋体" w:hAnsi="宋体" w:cs="宋体"/>
                <w:i w:val="0"/>
                <w:iCs w:val="0"/>
                <w:color w:val="000000"/>
                <w:sz w:val="24"/>
                <w:szCs w:val="24"/>
                <w:u w:val="none"/>
                <w:lang w:val="en-US" w:eastAsia="zh-CN"/>
              </w:rPr>
              <w:t>xx年</w:t>
            </w:r>
            <w:r>
              <w:rPr>
                <w:rFonts w:hint="eastAsia" w:ascii="宋体" w:hAnsi="宋体" w:cs="宋体"/>
                <w:i w:val="0"/>
                <w:iCs w:val="0"/>
                <w:color w:val="000000"/>
                <w:kern w:val="0"/>
                <w:sz w:val="24"/>
                <w:szCs w:val="24"/>
                <w:u w:val="none"/>
                <w:lang w:val="en-US" w:eastAsia="zh-CN" w:bidi="ar"/>
              </w:rPr>
              <w:t>xx月，合计x个月</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val="en-US" w:eastAsia="zh-CN"/>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val="en-US" w:eastAsia="zh-CN"/>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例：xx年</w:t>
            </w:r>
            <w:r>
              <w:rPr>
                <w:rFonts w:hint="eastAsia" w:ascii="宋体" w:hAnsi="宋体" w:cs="宋体"/>
                <w:i w:val="0"/>
                <w:iCs w:val="0"/>
                <w:color w:val="000000"/>
                <w:kern w:val="0"/>
                <w:sz w:val="24"/>
                <w:szCs w:val="24"/>
                <w:u w:val="none"/>
                <w:lang w:val="en-US" w:eastAsia="zh-CN" w:bidi="ar"/>
              </w:rPr>
              <w:t>xx月—</w:t>
            </w:r>
            <w:r>
              <w:rPr>
                <w:rFonts w:hint="eastAsia" w:ascii="宋体" w:hAnsi="宋体" w:cs="宋体"/>
                <w:i w:val="0"/>
                <w:iCs w:val="0"/>
                <w:color w:val="000000"/>
                <w:sz w:val="24"/>
                <w:szCs w:val="24"/>
                <w:u w:val="none"/>
                <w:lang w:val="en-US" w:eastAsia="zh-CN"/>
              </w:rPr>
              <w:t>xx年</w:t>
            </w:r>
            <w:r>
              <w:rPr>
                <w:rFonts w:hint="eastAsia" w:ascii="宋体" w:hAnsi="宋体" w:cs="宋体"/>
                <w:i w:val="0"/>
                <w:iCs w:val="0"/>
                <w:color w:val="000000"/>
                <w:kern w:val="0"/>
                <w:sz w:val="24"/>
                <w:szCs w:val="24"/>
                <w:u w:val="none"/>
                <w:lang w:val="en-US" w:eastAsia="zh-CN" w:bidi="ar"/>
              </w:rPr>
              <w:t>xx月，合计x个月</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43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bl>
    <w:p>
      <w:pPr>
        <w:pStyle w:val="2"/>
        <w:rPr>
          <w:rFonts w:hint="default"/>
        </w:rPr>
      </w:pPr>
    </w:p>
    <w:p>
      <w:pPr>
        <w:rPr>
          <w:rFonts w:hint="default" w:ascii="Times New Roman" w:hAnsi="Times New Roman" w:eastAsia="黑体" w:cs="Times New Roman"/>
          <w:kern w:val="0"/>
          <w:sz w:val="32"/>
          <w:szCs w:val="32"/>
        </w:rPr>
      </w:pPr>
    </w:p>
    <w:p>
      <w:pPr>
        <w:rPr>
          <w:rFonts w:hint="default"/>
        </w:rPr>
      </w:pPr>
      <w:r>
        <w:rPr>
          <w:rFonts w:hint="default"/>
        </w:rPr>
        <w:br w:type="page"/>
      </w:r>
    </w:p>
    <w:p>
      <w:pPr>
        <w:rPr>
          <w:rFonts w:hint="eastAsia" w:eastAsia="黑体" w:cs="Times New Roman"/>
          <w:kern w:val="0"/>
          <w:sz w:val="32"/>
          <w:szCs w:val="32"/>
          <w:lang w:val="en-US" w:eastAsia="zh-CN"/>
        </w:rPr>
        <w:sectPr>
          <w:pgSz w:w="16838" w:h="11906" w:orient="landscape"/>
          <w:pgMar w:top="1531" w:right="1701" w:bottom="1531" w:left="1587" w:header="851" w:footer="283" w:gutter="0"/>
          <w:pgBorders>
            <w:top w:val="none" w:sz="0" w:space="0"/>
            <w:left w:val="none" w:sz="0" w:space="0"/>
            <w:bottom w:val="none" w:sz="0" w:space="0"/>
            <w:right w:val="none" w:sz="0" w:space="0"/>
          </w:pgBorders>
          <w:pgNumType w:fmt="decimal"/>
          <w:cols w:space="0" w:num="1"/>
          <w:rtlGutter w:val="0"/>
          <w:docGrid w:type="lines" w:linePitch="315" w:charSpace="0"/>
        </w:sectPr>
      </w:pPr>
    </w:p>
    <w:p>
      <w:pPr>
        <w:rPr>
          <w:rFonts w:hint="eastAsia" w:eastAsia="黑体" w:cs="Times New Roman"/>
          <w:kern w:val="0"/>
          <w:sz w:val="32"/>
          <w:szCs w:val="32"/>
          <w:lang w:val="en-US" w:eastAsia="zh-CN"/>
        </w:rPr>
      </w:pPr>
      <w:r>
        <w:rPr>
          <w:rFonts w:hint="eastAsia" w:eastAsia="黑体" w:cs="Times New Roman"/>
          <w:kern w:val="0"/>
          <w:sz w:val="32"/>
          <w:szCs w:val="32"/>
          <w:lang w:val="en-US" w:eastAsia="zh-CN"/>
        </w:rPr>
        <w:t>附件8</w:t>
      </w:r>
    </w:p>
    <w:p>
      <w:pPr>
        <w:rPr>
          <w:rFonts w:hint="eastAsia" w:eastAsia="黑体" w:cs="Times New Roman"/>
          <w:kern w:val="0"/>
          <w:sz w:val="32"/>
          <w:szCs w:val="32"/>
          <w:lang w:val="en-US" w:eastAsia="zh-CN"/>
        </w:rPr>
      </w:pPr>
    </w:p>
    <w:p>
      <w:pPr>
        <w:pStyle w:val="11"/>
        <w:rPr>
          <w:rFonts w:hint="eastAsia" w:ascii="黑体" w:hAnsi="黑体" w:eastAsia="黑体" w:cs="黑体"/>
        </w:rPr>
      </w:pPr>
      <w:r>
        <w:rPr>
          <w:rFonts w:hint="eastAsia" w:ascii="黑体" w:hAnsi="黑体" w:eastAsia="黑体" w:cs="黑体"/>
        </w:rPr>
        <w:t>关于生物医药</w:t>
      </w:r>
      <w:r>
        <w:rPr>
          <w:rFonts w:hint="eastAsia" w:ascii="黑体" w:hAnsi="黑体" w:eastAsia="黑体" w:cs="黑体"/>
          <w:lang w:eastAsia="zh-CN"/>
        </w:rPr>
        <w:t>产业</w:t>
      </w:r>
      <w:r>
        <w:rPr>
          <w:rFonts w:hint="eastAsia" w:ascii="黑体" w:hAnsi="黑体" w:eastAsia="黑体" w:cs="黑体"/>
        </w:rPr>
        <w:t>公共平台的认定指南（试行）</w:t>
      </w:r>
    </w:p>
    <w:p>
      <w:pPr>
        <w:ind w:firstLine="640"/>
        <w:rPr>
          <w:rFonts w:hint="default" w:ascii="Times New Roman" w:hAnsi="Times New Roman" w:eastAsia="仿宋_GB2312" w:cs="Times New Roman"/>
          <w:kern w:val="2"/>
          <w:sz w:val="32"/>
          <w:szCs w:val="32"/>
          <w:lang w:val="en-US" w:eastAsia="zh-CN" w:bidi="ar-SA"/>
        </w:rPr>
      </w:pPr>
    </w:p>
    <w:p>
      <w:pPr>
        <w:numPr>
          <w:ilvl w:val="0"/>
          <w:numId w:val="0"/>
        </w:numPr>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第一章  总 则</w:t>
      </w:r>
    </w:p>
    <w:p>
      <w:pPr>
        <w:pStyle w:val="10"/>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贯彻落实新兴产业发展战略，根据《东莞市推进战略性新兴产业基地高质量发展若干措施》（东府〔2021〕22号）、《关于促进生物医药创新发展的若干政策措施的通知》（粤科社字〔2020〕86号）、《东莞市战略性新兴产业基地规划建设实施方案》（东府〔2021〕21号）以及《东莞市人民政府办公室关于印发战略性新兴产业基地“一基地一政策”的通知》（东府办〔2021〕43号）等文件精神</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特制定本指南</w:t>
      </w:r>
      <w:r>
        <w:rPr>
          <w:rFonts w:hint="eastAsia" w:ascii="Times New Roman" w:hAnsi="Times New Roman" w:eastAsia="仿宋_GB2312" w:cs="Times New Roman"/>
          <w:kern w:val="2"/>
          <w:sz w:val="32"/>
          <w:szCs w:val="32"/>
          <w:lang w:val="en-US" w:eastAsia="zh-CN" w:bidi="ar-SA"/>
        </w:rPr>
        <w:t>，本指南仅适用于申报《关于推动东莞松山湖生物医药产业高质量发展若干措施的实施细则（试行）》第十五条。</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第二条 </w:t>
      </w:r>
      <w:r>
        <w:rPr>
          <w:rFonts w:hint="default" w:ascii="Times New Roman" w:hAnsi="Times New Roman" w:eastAsia="仿宋_GB2312" w:cs="Times New Roman"/>
          <w:kern w:val="2"/>
          <w:sz w:val="32"/>
          <w:szCs w:val="32"/>
          <w:lang w:val="en-US" w:eastAsia="zh-CN" w:bidi="ar-SA"/>
        </w:rPr>
        <w:t>生物医药</w:t>
      </w:r>
      <w:r>
        <w:rPr>
          <w:rFonts w:hint="eastAsia" w:ascii="Times New Roman" w:hAnsi="Times New Roman" w:eastAsia="仿宋_GB2312" w:cs="Times New Roman"/>
          <w:kern w:val="2"/>
          <w:sz w:val="32"/>
          <w:szCs w:val="32"/>
          <w:lang w:val="en-US" w:eastAsia="zh-CN" w:bidi="ar-SA"/>
        </w:rPr>
        <w:t>产业</w:t>
      </w:r>
      <w:r>
        <w:rPr>
          <w:rFonts w:hint="default" w:ascii="Times New Roman" w:hAnsi="Times New Roman" w:eastAsia="仿宋_GB2312" w:cs="Times New Roman"/>
          <w:kern w:val="2"/>
          <w:sz w:val="32"/>
          <w:szCs w:val="32"/>
          <w:lang w:val="en-US" w:eastAsia="zh-CN" w:bidi="ar-SA"/>
        </w:rPr>
        <w:t>公共平台</w:t>
      </w:r>
      <w:r>
        <w:rPr>
          <w:rFonts w:hint="eastAsia" w:ascii="Times New Roman" w:hAnsi="Times New Roman" w:eastAsia="仿宋_GB2312" w:cs="Times New Roman"/>
          <w:kern w:val="2"/>
          <w:sz w:val="32"/>
          <w:szCs w:val="32"/>
          <w:lang w:val="en-US" w:eastAsia="zh-CN" w:bidi="ar-SA"/>
        </w:rPr>
        <w:t>（以下统称公共平台）</w:t>
      </w:r>
      <w:r>
        <w:rPr>
          <w:rFonts w:hint="default" w:ascii="Times New Roman" w:hAnsi="Times New Roman" w:eastAsia="仿宋_GB2312" w:cs="Times New Roman"/>
          <w:kern w:val="2"/>
          <w:sz w:val="32"/>
          <w:szCs w:val="32"/>
          <w:lang w:val="en-US" w:eastAsia="zh-CN" w:bidi="ar-SA"/>
        </w:rPr>
        <w:t>是指以降低企业研发</w:t>
      </w:r>
      <w:r>
        <w:rPr>
          <w:rFonts w:hint="eastAsia" w:ascii="Times New Roman" w:hAnsi="Times New Roman" w:eastAsia="仿宋_GB2312" w:cs="Times New Roman"/>
          <w:kern w:val="2"/>
          <w:sz w:val="32"/>
          <w:szCs w:val="32"/>
          <w:lang w:val="en-US" w:eastAsia="zh-CN" w:bidi="ar-SA"/>
        </w:rPr>
        <w:t>、生产、经营等环节</w:t>
      </w:r>
      <w:r>
        <w:rPr>
          <w:rFonts w:hint="default" w:ascii="Times New Roman" w:hAnsi="Times New Roman" w:eastAsia="仿宋_GB2312" w:cs="Times New Roman"/>
          <w:kern w:val="2"/>
          <w:sz w:val="32"/>
          <w:szCs w:val="32"/>
          <w:lang w:val="en-US" w:eastAsia="zh-CN" w:bidi="ar-SA"/>
        </w:rPr>
        <w:t>成本和风险，提升产品开发质量，完善产业研发支撑环境为目标，已建成运营或在建设的面向生物医药中小企业提供服务的技术平台。</w:t>
      </w:r>
    </w:p>
    <w:p>
      <w:pPr>
        <w:ind w:firstLine="643"/>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第三条 </w:t>
      </w:r>
      <w:r>
        <w:rPr>
          <w:rFonts w:hint="eastAsia" w:ascii="Times New Roman" w:hAnsi="Times New Roman" w:eastAsia="仿宋_GB2312" w:cs="Times New Roman"/>
          <w:kern w:val="2"/>
          <w:sz w:val="32"/>
          <w:szCs w:val="32"/>
          <w:lang w:val="en-US" w:eastAsia="zh-CN" w:bidi="ar-SA"/>
        </w:rPr>
        <w:t>公共平台</w:t>
      </w:r>
      <w:r>
        <w:rPr>
          <w:rFonts w:hint="default" w:ascii="Times New Roman" w:hAnsi="Times New Roman" w:eastAsia="仿宋_GB2312" w:cs="Times New Roman"/>
          <w:kern w:val="2"/>
          <w:sz w:val="32"/>
          <w:szCs w:val="32"/>
          <w:lang w:val="en-US" w:eastAsia="zh-CN" w:bidi="ar-SA"/>
        </w:rPr>
        <w:t>的遴选工作遵循企业自愿、择优确定和公开、公平、公正的原则，每年开展一次</w:t>
      </w:r>
      <w:r>
        <w:rPr>
          <w:rFonts w:hint="eastAsia" w:ascii="Times New Roman" w:hAnsi="Times New Roman" w:eastAsia="仿宋_GB2312" w:cs="Times New Roman"/>
          <w:kern w:val="2"/>
          <w:sz w:val="32"/>
          <w:szCs w:val="32"/>
          <w:lang w:val="en-US" w:eastAsia="zh-CN" w:bidi="ar-SA"/>
        </w:rPr>
        <w:t>。</w:t>
      </w:r>
    </w:p>
    <w:p>
      <w:pPr>
        <w:ind w:firstLine="643"/>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第</w:t>
      </w:r>
      <w:r>
        <w:rPr>
          <w:rFonts w:hint="eastAsia" w:ascii="Times New Roman" w:hAnsi="Times New Roman" w:eastAsia="仿宋_GB2312" w:cs="Times New Roman"/>
          <w:b/>
          <w:bCs/>
          <w:kern w:val="2"/>
          <w:sz w:val="32"/>
          <w:szCs w:val="32"/>
          <w:lang w:val="en-US" w:eastAsia="zh-CN" w:bidi="ar-SA"/>
        </w:rPr>
        <w:t>四</w:t>
      </w:r>
      <w:r>
        <w:rPr>
          <w:rFonts w:hint="default" w:ascii="Times New Roman" w:hAnsi="Times New Roman" w:eastAsia="仿宋_GB2312" w:cs="Times New Roman"/>
          <w:b/>
          <w:bCs/>
          <w:kern w:val="2"/>
          <w:sz w:val="32"/>
          <w:szCs w:val="32"/>
          <w:lang w:val="en-US" w:eastAsia="zh-CN" w:bidi="ar-SA"/>
        </w:rPr>
        <w:t xml:space="preserve">条 </w:t>
      </w:r>
      <w:r>
        <w:rPr>
          <w:rFonts w:hint="default" w:ascii="Times New Roman" w:hAnsi="Times New Roman" w:eastAsia="仿宋_GB2312" w:cs="Times New Roman"/>
          <w:kern w:val="2"/>
          <w:sz w:val="32"/>
          <w:szCs w:val="32"/>
          <w:lang w:val="en-US" w:eastAsia="zh-CN" w:bidi="ar-SA"/>
        </w:rPr>
        <w:t>松山湖产业</w:t>
      </w:r>
      <w:r>
        <w:rPr>
          <w:rFonts w:hint="eastAsia" w:ascii="Times New Roman" w:hAnsi="Times New Roman" w:eastAsia="仿宋_GB2312" w:cs="Times New Roman"/>
          <w:kern w:val="2"/>
          <w:sz w:val="32"/>
          <w:szCs w:val="32"/>
          <w:lang w:val="en-US" w:eastAsia="zh-CN" w:bidi="ar-SA"/>
        </w:rPr>
        <w:t>部门</w:t>
      </w:r>
      <w:r>
        <w:rPr>
          <w:rFonts w:hint="default" w:ascii="Times New Roman" w:hAnsi="Times New Roman" w:eastAsia="仿宋_GB2312" w:cs="Times New Roman"/>
          <w:kern w:val="2"/>
          <w:sz w:val="32"/>
          <w:szCs w:val="32"/>
          <w:lang w:val="en-US" w:eastAsia="zh-CN" w:bidi="ar-SA"/>
        </w:rPr>
        <w:t>负责</w:t>
      </w:r>
      <w:r>
        <w:rPr>
          <w:rFonts w:hint="eastAsia" w:ascii="Times New Roman" w:hAnsi="Times New Roman" w:eastAsia="仿宋_GB2312" w:cs="Times New Roman"/>
          <w:kern w:val="2"/>
          <w:sz w:val="32"/>
          <w:szCs w:val="32"/>
          <w:lang w:val="en-US" w:eastAsia="zh-CN" w:bidi="ar-SA"/>
        </w:rPr>
        <w:t>公共平台</w:t>
      </w:r>
      <w:r>
        <w:rPr>
          <w:rFonts w:hint="default" w:ascii="Times New Roman" w:hAnsi="Times New Roman" w:eastAsia="仿宋_GB2312" w:cs="Times New Roman"/>
          <w:kern w:val="2"/>
          <w:sz w:val="32"/>
          <w:szCs w:val="32"/>
          <w:lang w:val="en-US" w:eastAsia="zh-CN" w:bidi="ar-SA"/>
        </w:rPr>
        <w:t>的认定和管理工作。</w:t>
      </w:r>
    </w:p>
    <w:p>
      <w:pP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第二章  认定条件</w:t>
      </w:r>
    </w:p>
    <w:p>
      <w:pPr>
        <w:ind w:firstLine="643"/>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第</w:t>
      </w:r>
      <w:r>
        <w:rPr>
          <w:rFonts w:hint="eastAsia" w:ascii="Times New Roman" w:hAnsi="Times New Roman" w:eastAsia="仿宋_GB2312" w:cs="Times New Roman"/>
          <w:b/>
          <w:bCs/>
          <w:kern w:val="2"/>
          <w:sz w:val="32"/>
          <w:szCs w:val="32"/>
          <w:lang w:val="en-US" w:eastAsia="zh-CN" w:bidi="ar-SA"/>
        </w:rPr>
        <w:t>五</w:t>
      </w:r>
      <w:r>
        <w:rPr>
          <w:rFonts w:hint="default" w:ascii="Times New Roman" w:hAnsi="Times New Roman" w:eastAsia="仿宋_GB2312" w:cs="Times New Roman"/>
          <w:b/>
          <w:bCs/>
          <w:kern w:val="2"/>
          <w:sz w:val="32"/>
          <w:szCs w:val="32"/>
          <w:lang w:val="en-US" w:eastAsia="zh-CN" w:bidi="ar-SA"/>
        </w:rPr>
        <w:t xml:space="preserve">条 </w:t>
      </w:r>
      <w:r>
        <w:rPr>
          <w:rFonts w:hint="default" w:ascii="Times New Roman" w:hAnsi="Times New Roman" w:eastAsia="仿宋_GB2312" w:cs="Times New Roman"/>
          <w:kern w:val="2"/>
          <w:sz w:val="32"/>
          <w:szCs w:val="32"/>
          <w:lang w:val="en-US" w:eastAsia="zh-CN" w:bidi="ar-SA"/>
        </w:rPr>
        <w:t>申报主体须具备以下条件：</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（一）申报主体应在松山湖园区内依法注册，具有独立法人资格，遵守国家法律法规，认真履行社会责任，财务管理制度健全规范，运营和财务状况良好。</w:t>
      </w:r>
      <w:r>
        <w:rPr>
          <w:rFonts w:hint="default" w:ascii="Times New Roman" w:hAnsi="Times New Roman" w:eastAsia="仿宋_GB2312" w:cs="Times New Roman"/>
          <w:kern w:val="2"/>
          <w:sz w:val="32"/>
          <w:szCs w:val="32"/>
          <w:lang w:val="zh-TW" w:eastAsia="zh-CN" w:bidi="ar-SA"/>
        </w:rPr>
        <w:t>支持有实力的各类企业、科研院所和高校联合建设公共平台；由2家以上（含2家）单位联合建设、运营公共平台的，应由牵头单位</w:t>
      </w:r>
      <w:r>
        <w:rPr>
          <w:rFonts w:hint="eastAsia" w:ascii="Times New Roman" w:hAnsi="Times New Roman" w:eastAsia="仿宋_GB2312" w:cs="Times New Roman"/>
          <w:kern w:val="2"/>
          <w:sz w:val="32"/>
          <w:szCs w:val="32"/>
          <w:lang w:val="zh-TW" w:eastAsia="zh-CN" w:bidi="ar-SA"/>
        </w:rPr>
        <w:t>申报</w:t>
      </w:r>
      <w:r>
        <w:rPr>
          <w:rFonts w:hint="default" w:ascii="Times New Roman" w:hAnsi="Times New Roman" w:eastAsia="仿宋_GB2312" w:cs="Times New Roman"/>
          <w:kern w:val="2"/>
          <w:sz w:val="32"/>
          <w:szCs w:val="32"/>
          <w:lang w:val="zh-TW" w:eastAsia="zh-CN" w:bidi="ar-SA"/>
        </w:rPr>
        <w:t>。</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（二）申报主体两年内（截止申请日期）未发生重大质量、环保或安全事故，没有违规、违法和失信行为或涉嫌违法正在接受审查的情况。</w:t>
      </w:r>
    </w:p>
    <w:p>
      <w:pPr>
        <w:ind w:firstLine="64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w:t>
      </w:r>
      <w:r>
        <w:rPr>
          <w:rFonts w:hint="eastAsia" w:ascii="Times New Roman" w:hAnsi="Times New Roman" w:eastAsia="仿宋_GB2312" w:cs="Times New Roman"/>
          <w:kern w:val="2"/>
          <w:sz w:val="32"/>
          <w:szCs w:val="32"/>
          <w:lang w:val="en-US" w:eastAsia="zh-CN" w:bidi="ar-SA"/>
        </w:rPr>
        <w:t>申请认定的公共平台须建设于松山湖园区范围，应属于专业服务于生物医药产业领域的公共技术平台或公共服务平台，符合《药品生产管理质量规范》（GMP）要求的中试服务平台或生产服务平台，有特殊专业要求的药物/医疗器械临床试验机构，通过《药品非临床研究质量管理规范》（GLP）认证的药物非临床安全性评价平台等平台中的一种。</w:t>
      </w:r>
    </w:p>
    <w:p>
      <w:pPr>
        <w:widowControl/>
        <w:shd w:val="clear" w:color="auto" w:fill="FFFFFF"/>
        <w:ind w:firstLine="64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w:t>
      </w:r>
      <w:r>
        <w:rPr>
          <w:rFonts w:hint="eastAsia" w:ascii="Times New Roman" w:hAnsi="Times New Roman" w:eastAsia="仿宋_GB2312" w:cs="Times New Roman"/>
          <w:kern w:val="2"/>
          <w:sz w:val="32"/>
          <w:szCs w:val="32"/>
          <w:lang w:val="en-US" w:eastAsia="zh-CN" w:bidi="ar-SA"/>
        </w:rPr>
        <w:t>申请认定的公共平台</w:t>
      </w:r>
      <w:r>
        <w:rPr>
          <w:rFonts w:hint="default" w:ascii="Times New Roman" w:hAnsi="Times New Roman" w:eastAsia="仿宋_GB2312" w:cs="Times New Roman"/>
          <w:kern w:val="2"/>
          <w:sz w:val="32"/>
          <w:szCs w:val="32"/>
          <w:lang w:val="en-US" w:eastAsia="zh-CN" w:bidi="ar-SA"/>
        </w:rPr>
        <w:t>必须有</w:t>
      </w:r>
      <w:r>
        <w:rPr>
          <w:rFonts w:hint="eastAsia" w:ascii="Times New Roman" w:hAnsi="Times New Roman" w:eastAsia="仿宋_GB2312" w:cs="Times New Roman"/>
          <w:kern w:val="2"/>
          <w:sz w:val="32"/>
          <w:szCs w:val="32"/>
          <w:lang w:val="en-US" w:eastAsia="zh-CN" w:bidi="ar-SA"/>
        </w:rPr>
        <w:t>固定的办公场地及办公设备，拥有</w:t>
      </w:r>
      <w:r>
        <w:rPr>
          <w:rFonts w:hint="default" w:ascii="Times New Roman" w:hAnsi="Times New Roman" w:eastAsia="仿宋_GB2312" w:cs="Times New Roman"/>
          <w:kern w:val="2"/>
          <w:sz w:val="32"/>
          <w:szCs w:val="32"/>
          <w:lang w:val="en-US" w:eastAsia="zh-CN" w:bidi="ar-SA"/>
        </w:rPr>
        <w:t>稳定的管理团队和人才队伍</w:t>
      </w:r>
      <w:r>
        <w:rPr>
          <w:rFonts w:hint="eastAsia" w:ascii="Times New Roman" w:hAnsi="Times New Roman" w:eastAsia="仿宋_GB2312" w:cs="Times New Roman"/>
          <w:kern w:val="2"/>
          <w:sz w:val="32"/>
          <w:szCs w:val="32"/>
          <w:lang w:val="en-US" w:eastAsia="zh-CN" w:bidi="ar-SA"/>
        </w:rPr>
        <w:t>，切实能为松山湖园区相关企业或机构开展新产品、新技术、新工艺等方面提供较强的公共服务作用，具备较高服务水平，且满足以下要求：</w:t>
      </w:r>
    </w:p>
    <w:p>
      <w:pPr>
        <w:widowControl/>
        <w:shd w:val="clear" w:color="auto" w:fill="FFFFFF"/>
        <w:ind w:firstLine="64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1．公共</w:t>
      </w:r>
      <w:r>
        <w:rPr>
          <w:rFonts w:hint="default" w:ascii="Times New Roman" w:hAnsi="Times New Roman" w:eastAsia="仿宋_GB2312" w:cs="Times New Roman"/>
          <w:kern w:val="2"/>
          <w:sz w:val="32"/>
          <w:szCs w:val="32"/>
          <w:lang w:val="en-US" w:eastAsia="zh-CN" w:bidi="ar-SA"/>
        </w:rPr>
        <w:t>平台实际投入建设经费1000万元以上</w:t>
      </w:r>
      <w:r>
        <w:rPr>
          <w:rFonts w:hint="eastAsia" w:ascii="Times New Roman" w:hAnsi="Times New Roman" w:eastAsia="仿宋_GB2312" w:cs="Times New Roman"/>
          <w:kern w:val="2"/>
          <w:sz w:val="32"/>
          <w:szCs w:val="32"/>
          <w:lang w:val="en-US" w:eastAsia="zh-CN" w:bidi="ar-SA"/>
        </w:rPr>
        <w:t>（含1000万元）</w:t>
      </w:r>
      <w:r>
        <w:rPr>
          <w:rFonts w:hint="default" w:ascii="Times New Roman" w:hAnsi="Times New Roman" w:eastAsia="仿宋_GB2312" w:cs="Times New Roman"/>
          <w:kern w:val="2"/>
          <w:sz w:val="32"/>
          <w:szCs w:val="32"/>
          <w:lang w:val="en-US" w:eastAsia="zh-CN" w:bidi="ar-SA"/>
        </w:rPr>
        <w:t>，且</w:t>
      </w:r>
      <w:r>
        <w:rPr>
          <w:rFonts w:hint="eastAsia" w:ascii="Times New Roman" w:hAnsi="Times New Roman" w:eastAsia="仿宋_GB2312" w:cs="Times New Roman"/>
          <w:kern w:val="2"/>
          <w:sz w:val="32"/>
          <w:szCs w:val="32"/>
          <w:lang w:val="en-US" w:eastAsia="zh-CN" w:bidi="ar-SA"/>
        </w:rPr>
        <w:t>设备</w:t>
      </w:r>
      <w:r>
        <w:rPr>
          <w:rFonts w:hint="default" w:ascii="Times New Roman" w:hAnsi="Times New Roman" w:eastAsia="仿宋_GB2312" w:cs="Times New Roman"/>
          <w:kern w:val="2"/>
          <w:sz w:val="32"/>
          <w:szCs w:val="32"/>
          <w:lang w:val="en-US" w:eastAsia="zh-CN" w:bidi="ar-SA"/>
        </w:rPr>
        <w:t>投入占比不低于60%</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实际投入建设经费</w:t>
      </w:r>
      <w:r>
        <w:rPr>
          <w:rFonts w:hint="eastAsia" w:ascii="Times New Roman" w:hAnsi="Times New Roman" w:eastAsia="仿宋_GB2312" w:cs="Times New Roman"/>
          <w:kern w:val="2"/>
          <w:sz w:val="32"/>
          <w:szCs w:val="32"/>
          <w:lang w:val="en-US" w:eastAsia="zh-CN" w:bidi="ar-SA"/>
        </w:rPr>
        <w:t>包括场地装修费、设备（含硬件和软件）费、安装调试费、材料费、设计费和其他合理费用，不包含购置土地、房屋建设、房产购买、场地租赁费和作为流动资金的投资）</w:t>
      </w:r>
      <w:r>
        <w:rPr>
          <w:rFonts w:hint="default" w:ascii="Times New Roman" w:hAnsi="Times New Roman" w:eastAsia="仿宋_GB2312" w:cs="Times New Roman"/>
          <w:kern w:val="2"/>
          <w:sz w:val="32"/>
          <w:szCs w:val="32"/>
          <w:lang w:val="en-US" w:eastAsia="zh-CN" w:bidi="ar-SA"/>
        </w:rPr>
        <w:t>；</w:t>
      </w:r>
    </w:p>
    <w:p>
      <w:pPr>
        <w:widowControl/>
        <w:shd w:val="clear" w:color="auto" w:fill="FFFFFF"/>
        <w:ind w:firstLine="64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2．公共</w:t>
      </w:r>
      <w:r>
        <w:rPr>
          <w:rFonts w:hint="default" w:ascii="Times New Roman" w:hAnsi="Times New Roman" w:eastAsia="仿宋_GB2312" w:cs="Times New Roman"/>
          <w:kern w:val="2"/>
          <w:sz w:val="32"/>
          <w:szCs w:val="32"/>
          <w:lang w:val="en-US" w:eastAsia="zh-CN" w:bidi="ar-SA"/>
        </w:rPr>
        <w:t>平台应具备相对集中的物理空间</w:t>
      </w:r>
      <w:r>
        <w:rPr>
          <w:rFonts w:hint="eastAsia" w:ascii="Times New Roman" w:hAnsi="Times New Roman" w:eastAsia="仿宋_GB2312" w:cs="Times New Roman"/>
          <w:kern w:val="2"/>
          <w:sz w:val="32"/>
          <w:szCs w:val="32"/>
          <w:lang w:val="en-US" w:eastAsia="zh-CN" w:bidi="ar-SA"/>
        </w:rPr>
        <w:t>500</w:t>
      </w:r>
      <w:r>
        <w:rPr>
          <w:rFonts w:hint="default" w:ascii="Times New Roman" w:hAnsi="Times New Roman" w:eastAsia="仿宋_GB2312" w:cs="Times New Roman"/>
          <w:kern w:val="2"/>
          <w:sz w:val="32"/>
          <w:szCs w:val="32"/>
          <w:lang w:val="en-US" w:eastAsia="zh-CN" w:bidi="ar-SA"/>
        </w:rPr>
        <w:t>平</w:t>
      </w:r>
      <w:r>
        <w:rPr>
          <w:rFonts w:hint="eastAsia" w:ascii="Times New Roman" w:hAnsi="Times New Roman" w:eastAsia="仿宋_GB2312" w:cs="Times New Roman"/>
          <w:kern w:val="2"/>
          <w:sz w:val="32"/>
          <w:szCs w:val="32"/>
          <w:lang w:val="en-US" w:eastAsia="zh-CN" w:bidi="ar-SA"/>
        </w:rPr>
        <w:t>方</w:t>
      </w:r>
      <w:r>
        <w:rPr>
          <w:rFonts w:hint="default" w:ascii="Times New Roman" w:hAnsi="Times New Roman" w:eastAsia="仿宋_GB2312" w:cs="Times New Roman"/>
          <w:kern w:val="2"/>
          <w:sz w:val="32"/>
          <w:szCs w:val="32"/>
          <w:lang w:val="en-US" w:eastAsia="zh-CN" w:bidi="ar-SA"/>
        </w:rPr>
        <w:t>米以上</w:t>
      </w:r>
      <w:r>
        <w:rPr>
          <w:rFonts w:hint="eastAsia" w:ascii="Times New Roman" w:hAnsi="Times New Roman" w:eastAsia="仿宋_GB2312" w:cs="Times New Roman"/>
          <w:kern w:val="2"/>
          <w:sz w:val="32"/>
          <w:szCs w:val="32"/>
          <w:lang w:val="en-US" w:eastAsia="zh-CN" w:bidi="ar-SA"/>
        </w:rPr>
        <w:t>，对外服务项目不少于10个。</w:t>
      </w:r>
    </w:p>
    <w:p>
      <w:pPr>
        <w:widowControl/>
        <w:shd w:val="clear" w:color="auto" w:fill="FFFFFF"/>
        <w:ind w:firstLine="64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（五）申请认定的公共平台须</w:t>
      </w:r>
      <w:r>
        <w:rPr>
          <w:rFonts w:hint="default" w:ascii="Times New Roman" w:hAnsi="Times New Roman" w:eastAsia="仿宋_GB2312" w:cs="Times New Roman"/>
          <w:kern w:val="2"/>
          <w:sz w:val="32"/>
          <w:szCs w:val="32"/>
          <w:lang w:val="en-US" w:eastAsia="zh-CN" w:bidi="ar-SA"/>
        </w:rPr>
        <w:t>具备健全的管理制度，规范的服务流程、合理的收费标准和完善的服务质量保障，财务收支状况良好。有明确的发展思路，任务、目标合理，具有开展基础性、开放性和专业性服务的管理机制，专业方向和服务定位明确</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对外提供创新资源共享</w:t>
      </w:r>
      <w:r>
        <w:rPr>
          <w:rFonts w:hint="eastAsia" w:ascii="Times New Roman" w:hAnsi="Times New Roman" w:eastAsia="仿宋_GB2312" w:cs="Times New Roman"/>
          <w:kern w:val="2"/>
          <w:sz w:val="32"/>
          <w:szCs w:val="32"/>
          <w:lang w:val="en-US" w:eastAsia="zh-CN" w:bidi="ar-SA"/>
        </w:rPr>
        <w:t>、科技研发</w:t>
      </w:r>
      <w:r>
        <w:rPr>
          <w:rFonts w:hint="default" w:ascii="Times New Roman" w:hAnsi="Times New Roman" w:eastAsia="仿宋_GB2312" w:cs="Times New Roman"/>
          <w:kern w:val="2"/>
          <w:sz w:val="32"/>
          <w:szCs w:val="32"/>
          <w:lang w:val="en-US" w:eastAsia="zh-CN" w:bidi="ar-SA"/>
        </w:rPr>
        <w:t>、工程化研究、产业化等环节中的共性、专业性技术服务与信息服务</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可通过开放性服务收入维持日常运行。</w:t>
      </w:r>
    </w:p>
    <w:p>
      <w:pPr>
        <w:widowControl/>
        <w:shd w:val="clear" w:color="auto" w:fill="FFFFFF"/>
        <w:ind w:firstLine="64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（六）申请认定的公共平台应当设立独立的公共平台项目专账，列明项目发生的各项费用明细和金额及相应凭证。</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七</w:t>
      </w:r>
      <w:r>
        <w:rPr>
          <w:rFonts w:hint="default" w:ascii="Times New Roman" w:hAnsi="Times New Roman" w:eastAsia="仿宋_GB2312" w:cs="Times New Roman"/>
          <w:kern w:val="2"/>
          <w:sz w:val="32"/>
          <w:szCs w:val="32"/>
          <w:lang w:val="en-US" w:eastAsia="zh-CN" w:bidi="ar-SA"/>
        </w:rPr>
        <w:t>）为更好发挥财政资金的效益，</w:t>
      </w:r>
      <w:r>
        <w:rPr>
          <w:rFonts w:hint="eastAsia" w:ascii="Times New Roman" w:hAnsi="Times New Roman" w:eastAsia="仿宋_GB2312" w:cs="Times New Roman"/>
          <w:kern w:val="2"/>
          <w:sz w:val="32"/>
          <w:szCs w:val="32"/>
          <w:lang w:val="en-US" w:eastAsia="zh-CN" w:bidi="ar-SA"/>
        </w:rPr>
        <w:t>对申报的公共平台进行择优认定。</w:t>
      </w:r>
      <w:r>
        <w:rPr>
          <w:rFonts w:hint="default" w:ascii="Times New Roman" w:hAnsi="Times New Roman" w:eastAsia="仿宋_GB2312" w:cs="Times New Roman"/>
          <w:kern w:val="2"/>
          <w:sz w:val="32"/>
          <w:szCs w:val="32"/>
          <w:lang w:val="en-US" w:eastAsia="zh-CN" w:bidi="ar-SA"/>
        </w:rPr>
        <w:t>原则上1个法人单位只能申报1个生物医药产业公共平台项目。</w:t>
      </w:r>
    </w:p>
    <w:p>
      <w:pPr>
        <w:ind w:firstLine="640"/>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第三章  认定程序</w:t>
      </w:r>
    </w:p>
    <w:p>
      <w:pPr>
        <w:ind w:firstLine="643"/>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第</w:t>
      </w:r>
      <w:r>
        <w:rPr>
          <w:rFonts w:hint="eastAsia" w:ascii="Times New Roman" w:hAnsi="Times New Roman" w:eastAsia="仿宋_GB2312" w:cs="Times New Roman"/>
          <w:b/>
          <w:bCs/>
          <w:kern w:val="2"/>
          <w:sz w:val="32"/>
          <w:szCs w:val="32"/>
          <w:lang w:val="en-US" w:eastAsia="zh-CN" w:bidi="ar-SA"/>
        </w:rPr>
        <w:t>六</w:t>
      </w:r>
      <w:r>
        <w:rPr>
          <w:rFonts w:hint="default" w:ascii="Times New Roman" w:hAnsi="Times New Roman" w:eastAsia="仿宋_GB2312" w:cs="Times New Roman"/>
          <w:b/>
          <w:bCs/>
          <w:kern w:val="2"/>
          <w:sz w:val="32"/>
          <w:szCs w:val="32"/>
          <w:lang w:val="en-US" w:eastAsia="zh-CN" w:bidi="ar-SA"/>
        </w:rPr>
        <w:t xml:space="preserve">条 </w:t>
      </w:r>
      <w:r>
        <w:rPr>
          <w:rFonts w:hint="eastAsia" w:ascii="Times New Roman" w:hAnsi="Times New Roman" w:eastAsia="仿宋_GB2312" w:cs="Times New Roman"/>
          <w:kern w:val="2"/>
          <w:sz w:val="32"/>
          <w:szCs w:val="32"/>
          <w:lang w:val="en-US" w:eastAsia="zh-CN" w:bidi="ar-SA"/>
        </w:rPr>
        <w:t>公共</w:t>
      </w:r>
      <w:r>
        <w:rPr>
          <w:rFonts w:hint="default" w:ascii="Times New Roman" w:hAnsi="Times New Roman" w:eastAsia="仿宋_GB2312" w:cs="Times New Roman"/>
          <w:kern w:val="2"/>
          <w:sz w:val="32"/>
          <w:szCs w:val="32"/>
          <w:lang w:val="en-US" w:eastAsia="zh-CN" w:bidi="ar-SA"/>
        </w:rPr>
        <w:t>平台的认定工作采取材料评审与现场考察评价相结合的方式进行，主要包括以下程序：</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（一）申请。松山湖产业</w:t>
      </w:r>
      <w:r>
        <w:rPr>
          <w:rFonts w:hint="eastAsia" w:ascii="Times New Roman" w:hAnsi="Times New Roman" w:eastAsia="仿宋_GB2312" w:cs="Times New Roman"/>
          <w:kern w:val="2"/>
          <w:sz w:val="32"/>
          <w:szCs w:val="32"/>
          <w:lang w:val="en-US" w:eastAsia="zh-CN" w:bidi="ar-SA"/>
        </w:rPr>
        <w:t>部门</w:t>
      </w:r>
      <w:r>
        <w:rPr>
          <w:rFonts w:hint="default" w:ascii="Times New Roman" w:hAnsi="Times New Roman" w:eastAsia="仿宋_GB2312" w:cs="Times New Roman"/>
          <w:kern w:val="2"/>
          <w:sz w:val="32"/>
          <w:szCs w:val="32"/>
          <w:lang w:val="en-US" w:eastAsia="zh-CN" w:bidi="ar-SA"/>
        </w:rPr>
        <w:t>根据工作安排发布申报通知，申报单位按要求如实</w:t>
      </w:r>
      <w:r>
        <w:rPr>
          <w:rFonts w:hint="eastAsia" w:ascii="Times New Roman" w:hAnsi="Times New Roman" w:eastAsia="仿宋_GB2312" w:cs="Times New Roman"/>
          <w:kern w:val="2"/>
          <w:sz w:val="32"/>
          <w:szCs w:val="32"/>
          <w:lang w:val="en-US" w:eastAsia="zh-CN" w:bidi="ar-SA"/>
        </w:rPr>
        <w:t>编制</w:t>
      </w:r>
      <w:r>
        <w:rPr>
          <w:rFonts w:hint="default" w:ascii="Times New Roman" w:hAnsi="Times New Roman" w:eastAsia="仿宋_GB2312" w:cs="Times New Roman"/>
          <w:kern w:val="2"/>
          <w:sz w:val="32"/>
          <w:szCs w:val="32"/>
          <w:lang w:val="en-US" w:eastAsia="zh-CN" w:bidi="ar-SA"/>
        </w:rPr>
        <w:t>公共平台申报书。</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（二）评审。松山湖</w:t>
      </w:r>
      <w:r>
        <w:rPr>
          <w:rFonts w:hint="eastAsia" w:ascii="Times New Roman" w:hAnsi="Times New Roman" w:eastAsia="仿宋_GB2312" w:cs="Times New Roman"/>
          <w:kern w:val="2"/>
          <w:sz w:val="32"/>
          <w:szCs w:val="32"/>
          <w:lang w:val="en-US" w:eastAsia="zh-CN" w:bidi="ar-SA"/>
        </w:rPr>
        <w:t>产业部门</w:t>
      </w:r>
      <w:r>
        <w:rPr>
          <w:rFonts w:hint="default" w:ascii="Times New Roman" w:hAnsi="Times New Roman" w:eastAsia="仿宋_GB2312" w:cs="Times New Roman"/>
          <w:kern w:val="2"/>
          <w:sz w:val="32"/>
          <w:szCs w:val="32"/>
          <w:lang w:val="en-US" w:eastAsia="zh-CN" w:bidi="ar-SA"/>
        </w:rPr>
        <w:t>按照有关规定，组织评审专家进行集中评审（根据需要安排现场考察评估），确定</w:t>
      </w:r>
      <w:r>
        <w:rPr>
          <w:rFonts w:hint="eastAsia" w:ascii="Times New Roman" w:hAnsi="Times New Roman" w:eastAsia="仿宋_GB2312" w:cs="Times New Roman"/>
          <w:kern w:val="2"/>
          <w:sz w:val="32"/>
          <w:szCs w:val="32"/>
          <w:lang w:val="en-US" w:eastAsia="zh-CN" w:bidi="ar-SA"/>
        </w:rPr>
        <w:t>初步</w:t>
      </w:r>
      <w:r>
        <w:rPr>
          <w:rFonts w:hint="default" w:ascii="Times New Roman" w:hAnsi="Times New Roman" w:eastAsia="仿宋_GB2312" w:cs="Times New Roman"/>
          <w:kern w:val="2"/>
          <w:sz w:val="32"/>
          <w:szCs w:val="32"/>
          <w:lang w:val="en-US" w:eastAsia="zh-CN" w:bidi="ar-SA"/>
        </w:rPr>
        <w:t>认定名单。</w:t>
      </w:r>
    </w:p>
    <w:p>
      <w:pPr>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（三）推荐。松山湖产业部门根据专家评审结果，择优推荐确定拟认定名单。</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四</w:t>
      </w:r>
      <w:r>
        <w:rPr>
          <w:rFonts w:hint="default" w:ascii="Times New Roman" w:hAnsi="Times New Roman" w:eastAsia="仿宋_GB2312" w:cs="Times New Roman"/>
          <w:kern w:val="2"/>
          <w:sz w:val="32"/>
          <w:szCs w:val="32"/>
          <w:lang w:val="en-US" w:eastAsia="zh-CN" w:bidi="ar-SA"/>
        </w:rPr>
        <w:t>）公示。松山湖产业</w:t>
      </w:r>
      <w:r>
        <w:rPr>
          <w:rFonts w:hint="eastAsia" w:ascii="Times New Roman" w:hAnsi="Times New Roman" w:eastAsia="仿宋_GB2312" w:cs="Times New Roman"/>
          <w:kern w:val="2"/>
          <w:sz w:val="32"/>
          <w:szCs w:val="32"/>
          <w:lang w:val="en-US" w:eastAsia="zh-CN" w:bidi="ar-SA"/>
        </w:rPr>
        <w:t>部门按程序</w:t>
      </w:r>
      <w:r>
        <w:rPr>
          <w:rFonts w:hint="default" w:ascii="Times New Roman" w:hAnsi="Times New Roman" w:eastAsia="仿宋_GB2312" w:cs="Times New Roman"/>
          <w:kern w:val="2"/>
          <w:sz w:val="32"/>
          <w:szCs w:val="32"/>
          <w:lang w:val="en-US" w:eastAsia="zh-CN" w:bidi="ar-SA"/>
        </w:rPr>
        <w:t xml:space="preserve">对拟认定名单进行公示。 </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五</w:t>
      </w:r>
      <w:r>
        <w:rPr>
          <w:rFonts w:hint="default" w:ascii="Times New Roman" w:hAnsi="Times New Roman" w:eastAsia="仿宋_GB2312" w:cs="Times New Roman"/>
          <w:kern w:val="2"/>
          <w:sz w:val="32"/>
          <w:szCs w:val="32"/>
          <w:lang w:val="en-US" w:eastAsia="zh-CN" w:bidi="ar-SA"/>
        </w:rPr>
        <w:t>）公布。公示无异议的，以通告形式公布认定名单。</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第四章  申报材料</w:t>
      </w:r>
    </w:p>
    <w:p>
      <w:pPr>
        <w:ind w:firstLine="643"/>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第七条 申报材料</w:t>
      </w:r>
    </w:p>
    <w:p>
      <w:pPr>
        <w:ind w:firstLine="643"/>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提交公共平台申报书（需编辑目录，标注页码）：</w:t>
      </w:r>
    </w:p>
    <w:p>
      <w:pPr>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（一）摘要（4000字以内）</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包括</w:t>
      </w:r>
      <w:r>
        <w:rPr>
          <w:rFonts w:hint="eastAsia" w:ascii="Times New Roman" w:hAnsi="Times New Roman" w:eastAsia="仿宋_GB2312" w:cs="Times New Roman"/>
          <w:kern w:val="2"/>
          <w:sz w:val="32"/>
          <w:szCs w:val="32"/>
          <w:lang w:val="en-US" w:eastAsia="zh-CN" w:bidi="ar-SA"/>
        </w:rPr>
        <w:t>公共平台</w:t>
      </w:r>
      <w:r>
        <w:rPr>
          <w:rFonts w:hint="default" w:ascii="Times New Roman" w:hAnsi="Times New Roman" w:eastAsia="仿宋_GB2312" w:cs="Times New Roman"/>
          <w:kern w:val="2"/>
          <w:sz w:val="32"/>
          <w:szCs w:val="32"/>
          <w:lang w:val="en-US" w:eastAsia="zh-CN" w:bidi="ar-SA"/>
        </w:rPr>
        <w:t>名称、法人概况、编制依据、发展战略与经营计划，公共平台建设情况总结，建设内容、规模、时间、方案和地点，总投资及资金来源，主要建设条件、取得的成绩、结论与建议。</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（二）建设的依据、背景</w:t>
      </w:r>
      <w:r>
        <w:rPr>
          <w:rFonts w:hint="eastAsia" w:ascii="Times New Roman" w:hAnsi="Times New Roman" w:eastAsia="仿宋_GB2312" w:cs="Times New Roman"/>
          <w:kern w:val="2"/>
          <w:sz w:val="32"/>
          <w:szCs w:val="32"/>
          <w:lang w:val="en-US" w:eastAsia="zh-CN" w:bidi="ar-SA"/>
        </w:rPr>
        <w:t>、宗旨</w:t>
      </w:r>
      <w:r>
        <w:rPr>
          <w:rFonts w:hint="default" w:ascii="Times New Roman" w:hAnsi="Times New Roman" w:eastAsia="仿宋_GB2312" w:cs="Times New Roman"/>
          <w:kern w:val="2"/>
          <w:sz w:val="32"/>
          <w:szCs w:val="32"/>
          <w:lang w:val="en-US" w:eastAsia="zh-CN" w:bidi="ar-SA"/>
        </w:rPr>
        <w:t>与意义</w:t>
      </w:r>
    </w:p>
    <w:p>
      <w:pPr>
        <w:ind w:firstLine="627" w:firstLineChars="196"/>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相关产业发展状况及趋势预测，产业发展面临的瓶颈问题，</w:t>
      </w:r>
      <w:r>
        <w:rPr>
          <w:rFonts w:hint="eastAsia" w:ascii="Times New Roman" w:hAnsi="Times New Roman" w:eastAsia="仿宋_GB2312" w:cs="Times New Roman"/>
          <w:kern w:val="2"/>
          <w:sz w:val="32"/>
          <w:szCs w:val="32"/>
          <w:lang w:val="en-US" w:eastAsia="zh-CN" w:bidi="ar-SA"/>
        </w:rPr>
        <w:t>建设的必要性、需求度、公共性，公共平台</w:t>
      </w:r>
      <w:r>
        <w:rPr>
          <w:rFonts w:hint="default" w:ascii="Times New Roman" w:hAnsi="Times New Roman" w:eastAsia="仿宋_GB2312" w:cs="Times New Roman"/>
          <w:kern w:val="2"/>
          <w:sz w:val="32"/>
          <w:szCs w:val="32"/>
          <w:lang w:val="en-US" w:eastAsia="zh-CN" w:bidi="ar-SA"/>
        </w:rPr>
        <w:t>对产业发展提升、结构调整将产生的影响、作用和意义等。</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（三）技术发展与应用前景分析</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包括</w:t>
      </w:r>
      <w:r>
        <w:rPr>
          <w:rFonts w:hint="eastAsia" w:ascii="Times New Roman" w:hAnsi="Times New Roman" w:eastAsia="仿宋_GB2312" w:cs="Times New Roman"/>
          <w:kern w:val="2"/>
          <w:sz w:val="32"/>
          <w:szCs w:val="32"/>
          <w:lang w:val="en-US" w:eastAsia="zh-CN" w:bidi="ar-SA"/>
        </w:rPr>
        <w:t>具体技术服务内容、</w:t>
      </w:r>
      <w:r>
        <w:rPr>
          <w:rFonts w:hint="default" w:ascii="Times New Roman" w:hAnsi="Times New Roman" w:eastAsia="仿宋_GB2312" w:cs="Times New Roman"/>
          <w:kern w:val="2"/>
          <w:sz w:val="32"/>
          <w:szCs w:val="32"/>
          <w:lang w:val="en-US" w:eastAsia="zh-CN" w:bidi="ar-SA"/>
        </w:rPr>
        <w:t>国内外技术状况与发展趋势预测分析、产业发展面临的瓶颈问题、技术发展比较（包括本</w:t>
      </w:r>
      <w:r>
        <w:rPr>
          <w:rFonts w:hint="eastAsia" w:ascii="Times New Roman" w:hAnsi="Times New Roman" w:eastAsia="仿宋_GB2312" w:cs="Times New Roman"/>
          <w:kern w:val="2"/>
          <w:sz w:val="32"/>
          <w:szCs w:val="32"/>
          <w:lang w:val="en-US" w:eastAsia="zh-CN" w:bidi="ar-SA"/>
        </w:rPr>
        <w:t>公共平台</w:t>
      </w:r>
      <w:r>
        <w:rPr>
          <w:rFonts w:hint="default" w:ascii="Times New Roman" w:hAnsi="Times New Roman" w:eastAsia="仿宋_GB2312" w:cs="Times New Roman"/>
          <w:kern w:val="2"/>
          <w:sz w:val="32"/>
          <w:szCs w:val="32"/>
          <w:lang w:val="en-US" w:eastAsia="zh-CN" w:bidi="ar-SA"/>
        </w:rPr>
        <w:t>技术水平优势和劣势、关键技术突破点）。</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（四）主要方向、任务与目标</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包括公共平台的发展战略与思路、主要发展方向、主要任务、近期和中期目标等。</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（五）组织机构、管理与运行机制</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包括法人单位概况（单位性质、基本结构、财务状况、运营情况，现已有技术服务条件、工作基础和取得的成果和水平，近年来为行业内企业、科研机构、政府提供公共技术服务或咨询服务的实际情况，在行业发展中的贡献、影响和作用情况等）、公共平台的机构设置与职责、主要技术带头人、管理人员概况与技术团队情况以及运行和管理机制等。</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（六）建设方案</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包括建设内容（包括</w:t>
      </w:r>
      <w:r>
        <w:rPr>
          <w:rFonts w:hint="eastAsia" w:ascii="Times New Roman" w:hAnsi="Times New Roman" w:eastAsia="仿宋_GB2312" w:cs="Times New Roman"/>
          <w:kern w:val="2"/>
          <w:sz w:val="32"/>
          <w:szCs w:val="32"/>
          <w:lang w:val="en-US" w:eastAsia="zh-CN" w:bidi="ar-SA"/>
        </w:rPr>
        <w:t>公共平台具体组成部分、</w:t>
      </w:r>
      <w:r>
        <w:rPr>
          <w:rFonts w:hint="default" w:ascii="Times New Roman" w:hAnsi="Times New Roman" w:eastAsia="仿宋_GB2312" w:cs="Times New Roman"/>
          <w:kern w:val="2"/>
          <w:sz w:val="32"/>
          <w:szCs w:val="32"/>
          <w:lang w:val="en-US" w:eastAsia="zh-CN" w:bidi="ar-SA"/>
        </w:rPr>
        <w:t>技术方案、设备方案和工程方案，服务内容及其合理性）、规模、地点</w:t>
      </w:r>
      <w:r>
        <w:rPr>
          <w:rFonts w:hint="eastAsia" w:ascii="Times New Roman" w:hAnsi="Times New Roman" w:eastAsia="仿宋_GB2312" w:cs="Times New Roman"/>
          <w:kern w:val="2"/>
          <w:sz w:val="32"/>
          <w:szCs w:val="32"/>
          <w:lang w:val="en-US" w:eastAsia="zh-CN" w:bidi="ar-SA"/>
        </w:rPr>
        <w:t>和</w:t>
      </w:r>
      <w:r>
        <w:rPr>
          <w:rFonts w:hint="default" w:ascii="Times New Roman" w:hAnsi="Times New Roman" w:eastAsia="仿宋_GB2312" w:cs="Times New Roman"/>
          <w:kern w:val="2"/>
          <w:sz w:val="32"/>
          <w:szCs w:val="32"/>
          <w:lang w:val="en-US" w:eastAsia="zh-CN" w:bidi="ar-SA"/>
        </w:rPr>
        <w:t>招标内容等。</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（七）</w:t>
      </w:r>
      <w:r>
        <w:rPr>
          <w:rFonts w:hint="eastAsia" w:ascii="Times New Roman" w:hAnsi="Times New Roman" w:eastAsia="仿宋_GB2312" w:cs="Times New Roman"/>
          <w:kern w:val="2"/>
          <w:sz w:val="32"/>
          <w:szCs w:val="32"/>
          <w:lang w:val="en-US" w:eastAsia="zh-CN" w:bidi="ar-SA"/>
        </w:rPr>
        <w:t>公共</w:t>
      </w:r>
      <w:r>
        <w:rPr>
          <w:rFonts w:hint="default" w:ascii="Times New Roman" w:hAnsi="Times New Roman" w:eastAsia="仿宋_GB2312" w:cs="Times New Roman"/>
          <w:kern w:val="2"/>
          <w:sz w:val="32"/>
          <w:szCs w:val="32"/>
          <w:lang w:val="en-US" w:eastAsia="zh-CN" w:bidi="ar-SA"/>
        </w:rPr>
        <w:t>平台建设资金及资金筹措</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包括</w:t>
      </w:r>
      <w:r>
        <w:rPr>
          <w:rFonts w:hint="eastAsia" w:ascii="Times New Roman" w:hAnsi="Times New Roman" w:eastAsia="仿宋_GB2312" w:cs="Times New Roman"/>
          <w:kern w:val="2"/>
          <w:sz w:val="32"/>
          <w:szCs w:val="32"/>
          <w:lang w:val="en-US" w:eastAsia="zh-CN" w:bidi="ar-SA"/>
        </w:rPr>
        <w:t>公共</w:t>
      </w:r>
      <w:r>
        <w:rPr>
          <w:rFonts w:hint="default" w:ascii="Times New Roman" w:hAnsi="Times New Roman" w:eastAsia="仿宋_GB2312" w:cs="Times New Roman"/>
          <w:kern w:val="2"/>
          <w:sz w:val="32"/>
          <w:szCs w:val="32"/>
          <w:lang w:val="en-US" w:eastAsia="zh-CN" w:bidi="ar-SA"/>
        </w:rPr>
        <w:t>平台总投资估算表、建设投资估算、分年投资计划表、</w:t>
      </w:r>
      <w:r>
        <w:rPr>
          <w:rFonts w:hint="eastAsia" w:ascii="Times New Roman" w:hAnsi="Times New Roman" w:eastAsia="仿宋_GB2312" w:cs="Times New Roman"/>
          <w:kern w:val="2"/>
          <w:sz w:val="32"/>
          <w:szCs w:val="32"/>
          <w:lang w:val="en-US" w:eastAsia="zh-CN" w:bidi="ar-SA"/>
        </w:rPr>
        <w:t>公共平台</w:t>
      </w:r>
      <w:r>
        <w:rPr>
          <w:rFonts w:hint="default" w:ascii="Times New Roman" w:hAnsi="Times New Roman" w:eastAsia="仿宋_GB2312" w:cs="Times New Roman"/>
          <w:kern w:val="2"/>
          <w:sz w:val="32"/>
          <w:szCs w:val="32"/>
          <w:lang w:val="en-US" w:eastAsia="zh-CN" w:bidi="ar-SA"/>
        </w:rPr>
        <w:t>资金筹措及落实情况和资金使用方案。</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资金使用方案需列出</w:t>
      </w:r>
      <w:r>
        <w:rPr>
          <w:rFonts w:hint="eastAsia" w:ascii="Times New Roman" w:hAnsi="Times New Roman" w:eastAsia="仿宋_GB2312" w:cs="Times New Roman"/>
          <w:kern w:val="2"/>
          <w:sz w:val="32"/>
          <w:szCs w:val="32"/>
          <w:lang w:val="en-US" w:eastAsia="zh-CN" w:bidi="ar-SA"/>
        </w:rPr>
        <w:t>公共平台</w:t>
      </w:r>
      <w:r>
        <w:rPr>
          <w:rFonts w:hint="default" w:ascii="Times New Roman" w:hAnsi="Times New Roman" w:eastAsia="仿宋_GB2312" w:cs="Times New Roman"/>
          <w:kern w:val="2"/>
          <w:sz w:val="32"/>
          <w:szCs w:val="32"/>
          <w:lang w:val="en-US" w:eastAsia="zh-CN" w:bidi="ar-SA"/>
        </w:rPr>
        <w:t>建设所需购置的主要设备、技术及软件等清单（设备种类、数量、参考单价、是否已购、是否采用财政直接补贴资金等）以及土建、流动资金等。</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（八）</w:t>
      </w:r>
      <w:r>
        <w:rPr>
          <w:rFonts w:hint="eastAsia" w:ascii="Times New Roman" w:hAnsi="Times New Roman" w:eastAsia="仿宋_GB2312" w:cs="Times New Roman"/>
          <w:kern w:val="2"/>
          <w:sz w:val="32"/>
          <w:szCs w:val="32"/>
          <w:lang w:val="en-US" w:eastAsia="zh-CN" w:bidi="ar-SA"/>
        </w:rPr>
        <w:t>公共</w:t>
      </w:r>
      <w:r>
        <w:rPr>
          <w:rFonts w:hint="default" w:ascii="Times New Roman" w:hAnsi="Times New Roman" w:eastAsia="仿宋_GB2312" w:cs="Times New Roman"/>
          <w:kern w:val="2"/>
          <w:sz w:val="32"/>
          <w:szCs w:val="32"/>
          <w:lang w:val="en-US" w:eastAsia="zh-CN" w:bidi="ar-SA"/>
        </w:rPr>
        <w:t>平台经济和社会效益分析</w:t>
      </w:r>
    </w:p>
    <w:p>
      <w:pPr>
        <w:ind w:firstLine="64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公共</w:t>
      </w:r>
      <w:r>
        <w:rPr>
          <w:rFonts w:hint="default" w:ascii="Times New Roman" w:hAnsi="Times New Roman" w:eastAsia="仿宋_GB2312" w:cs="Times New Roman"/>
          <w:kern w:val="2"/>
          <w:sz w:val="32"/>
          <w:szCs w:val="32"/>
          <w:lang w:val="en-US" w:eastAsia="zh-CN" w:bidi="ar-SA"/>
        </w:rPr>
        <w:t>平台建成后的运营方案、管理模式、</w:t>
      </w:r>
      <w:r>
        <w:rPr>
          <w:rFonts w:hint="eastAsia" w:ascii="Times New Roman" w:hAnsi="Times New Roman" w:eastAsia="仿宋_GB2312" w:cs="Times New Roman"/>
          <w:kern w:val="2"/>
          <w:sz w:val="32"/>
          <w:szCs w:val="32"/>
          <w:lang w:val="en-US" w:eastAsia="zh-CN" w:bidi="ar-SA"/>
        </w:rPr>
        <w:t>各种技术经济指标（服务、成果、收入等）、</w:t>
      </w:r>
      <w:r>
        <w:rPr>
          <w:rFonts w:hint="default" w:ascii="Times New Roman" w:hAnsi="Times New Roman" w:eastAsia="仿宋_GB2312" w:cs="Times New Roman"/>
          <w:kern w:val="2"/>
          <w:sz w:val="32"/>
          <w:szCs w:val="32"/>
          <w:lang w:val="en-US" w:eastAsia="zh-CN" w:bidi="ar-SA"/>
        </w:rPr>
        <w:t>经济和社会效益分析。</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（九）风险分析</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包括技术风险、市场风险、资金风险等评价情况，以及风险控制思路等。</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（十）申报书附件（请按照以下顺序依次排序）：</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法人注册文件、组织机构代码证；</w:t>
      </w:r>
    </w:p>
    <w:p>
      <w:pPr>
        <w:ind w:firstLine="64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2．公共平台</w:t>
      </w:r>
      <w:r>
        <w:rPr>
          <w:rFonts w:hint="default" w:ascii="Times New Roman" w:hAnsi="Times New Roman" w:eastAsia="仿宋_GB2312" w:cs="Times New Roman"/>
          <w:kern w:val="2"/>
          <w:sz w:val="32"/>
          <w:szCs w:val="32"/>
          <w:lang w:val="en-US" w:eastAsia="zh-CN" w:bidi="ar-SA"/>
        </w:rPr>
        <w:t>近三年财务审计报告（若</w:t>
      </w:r>
      <w:r>
        <w:rPr>
          <w:rFonts w:hint="eastAsia" w:ascii="Times New Roman" w:hAnsi="Times New Roman" w:eastAsia="仿宋_GB2312" w:cs="Times New Roman"/>
          <w:kern w:val="2"/>
          <w:sz w:val="32"/>
          <w:szCs w:val="32"/>
          <w:lang w:val="en-US" w:eastAsia="zh-CN" w:bidi="ar-SA"/>
        </w:rPr>
        <w:t>公共平台</w:t>
      </w:r>
      <w:r>
        <w:rPr>
          <w:rFonts w:hint="default" w:ascii="Times New Roman" w:hAnsi="Times New Roman" w:eastAsia="仿宋_GB2312" w:cs="Times New Roman"/>
          <w:kern w:val="2"/>
          <w:sz w:val="32"/>
          <w:szCs w:val="32"/>
          <w:lang w:val="en-US" w:eastAsia="zh-CN" w:bidi="ar-SA"/>
        </w:rPr>
        <w:t>成立时间不足三年，需提供成立至今的财务审计报告；若当年的财务审计报告尚未完成，则提交当年财务审计报表）；</w:t>
      </w:r>
    </w:p>
    <w:p>
      <w:pPr>
        <w:ind w:firstLine="64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3．公共平台</w:t>
      </w:r>
      <w:r>
        <w:rPr>
          <w:rFonts w:hint="default" w:ascii="Times New Roman" w:hAnsi="Times New Roman" w:eastAsia="仿宋_GB2312" w:cs="Times New Roman"/>
          <w:kern w:val="2"/>
          <w:sz w:val="32"/>
          <w:szCs w:val="32"/>
          <w:lang w:val="en-US" w:eastAsia="zh-CN" w:bidi="ar-SA"/>
        </w:rPr>
        <w:t>近三年研发经费实际支出专项审计报告；</w:t>
      </w:r>
    </w:p>
    <w:p>
      <w:pPr>
        <w:ind w:firstLine="64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4．公共平台</w:t>
      </w:r>
      <w:r>
        <w:rPr>
          <w:rFonts w:hint="default" w:ascii="Times New Roman" w:hAnsi="Times New Roman" w:eastAsia="仿宋_GB2312" w:cs="Times New Roman"/>
          <w:kern w:val="2"/>
          <w:sz w:val="32"/>
          <w:szCs w:val="32"/>
          <w:lang w:val="en-US" w:eastAsia="zh-CN" w:bidi="ar-SA"/>
        </w:rPr>
        <w:t>技术先进性证明及奖励文件，包括查新报告、软件著作权、发明专利、产品检测报告等（非必须项，如无法提供需提交情况说明）；</w:t>
      </w:r>
    </w:p>
    <w:p>
      <w:pPr>
        <w:ind w:firstLine="64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5．公共平台</w:t>
      </w:r>
      <w:r>
        <w:rPr>
          <w:rFonts w:hint="default" w:ascii="Times New Roman" w:hAnsi="Times New Roman" w:eastAsia="仿宋_GB2312" w:cs="Times New Roman"/>
          <w:kern w:val="2"/>
          <w:sz w:val="32"/>
          <w:szCs w:val="32"/>
          <w:lang w:val="en-US" w:eastAsia="zh-CN" w:bidi="ar-SA"/>
        </w:rPr>
        <w:t>技术团队成员清单及相关证明材料（包括社保缴纳证明、学历学位证明或职称证书等；</w:t>
      </w:r>
    </w:p>
    <w:p>
      <w:pPr>
        <w:ind w:firstLine="64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6．公共平台</w:t>
      </w:r>
      <w:r>
        <w:rPr>
          <w:rFonts w:hint="default" w:ascii="Times New Roman" w:hAnsi="Times New Roman" w:eastAsia="仿宋_GB2312" w:cs="Times New Roman"/>
          <w:kern w:val="2"/>
          <w:sz w:val="32"/>
          <w:szCs w:val="32"/>
          <w:lang w:val="en-US" w:eastAsia="zh-CN" w:bidi="ar-SA"/>
        </w:rPr>
        <w:t>已有仪器设备清单</w:t>
      </w:r>
      <w:r>
        <w:rPr>
          <w:rFonts w:hint="eastAsia" w:ascii="Times New Roman" w:hAnsi="Times New Roman" w:eastAsia="仿宋_GB2312" w:cs="Times New Roman"/>
          <w:kern w:val="2"/>
          <w:sz w:val="32"/>
          <w:szCs w:val="32"/>
          <w:lang w:val="en-US" w:eastAsia="zh-CN" w:bidi="ar-SA"/>
        </w:rPr>
        <w:t>（含购入时间、价格等信息）</w:t>
      </w:r>
      <w:r>
        <w:rPr>
          <w:rFonts w:hint="default" w:ascii="Times New Roman" w:hAnsi="Times New Roman" w:eastAsia="仿宋_GB2312" w:cs="Times New Roman"/>
          <w:kern w:val="2"/>
          <w:sz w:val="32"/>
          <w:szCs w:val="32"/>
          <w:lang w:val="en-US" w:eastAsia="zh-CN" w:bidi="ar-SA"/>
        </w:rPr>
        <w:t>；</w:t>
      </w:r>
    </w:p>
    <w:p>
      <w:pPr>
        <w:ind w:firstLine="64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7．公共平台</w:t>
      </w:r>
      <w:r>
        <w:rPr>
          <w:rFonts w:hint="default" w:ascii="Times New Roman" w:hAnsi="Times New Roman" w:eastAsia="仿宋_GB2312" w:cs="Times New Roman"/>
          <w:kern w:val="2"/>
          <w:sz w:val="32"/>
          <w:szCs w:val="32"/>
          <w:lang w:val="en-US" w:eastAsia="zh-CN" w:bidi="ar-SA"/>
        </w:rPr>
        <w:t>新增设备和软件购置清单</w:t>
      </w:r>
      <w:r>
        <w:rPr>
          <w:rFonts w:hint="eastAsia" w:ascii="Times New Roman" w:hAnsi="Times New Roman" w:eastAsia="仿宋_GB2312" w:cs="Times New Roman"/>
          <w:kern w:val="2"/>
          <w:sz w:val="32"/>
          <w:szCs w:val="32"/>
          <w:lang w:val="en-US" w:eastAsia="zh-CN" w:bidi="ar-SA"/>
        </w:rPr>
        <w:t>（含计划购入时间、价格等信息）</w:t>
      </w:r>
      <w:r>
        <w:rPr>
          <w:rFonts w:hint="default" w:ascii="Times New Roman" w:hAnsi="Times New Roman" w:eastAsia="仿宋_GB2312" w:cs="Times New Roman"/>
          <w:kern w:val="2"/>
          <w:sz w:val="32"/>
          <w:szCs w:val="32"/>
          <w:lang w:val="en-US" w:eastAsia="zh-CN" w:bidi="ar-SA"/>
        </w:rPr>
        <w:t>；</w:t>
      </w:r>
    </w:p>
    <w:p>
      <w:pPr>
        <w:ind w:firstLine="64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8．公共平台</w:t>
      </w:r>
      <w:r>
        <w:rPr>
          <w:rFonts w:hint="default" w:ascii="Times New Roman" w:hAnsi="Times New Roman" w:eastAsia="仿宋_GB2312" w:cs="Times New Roman"/>
          <w:kern w:val="2"/>
          <w:sz w:val="32"/>
          <w:szCs w:val="32"/>
          <w:lang w:val="en-US" w:eastAsia="zh-CN" w:bidi="ar-SA"/>
        </w:rPr>
        <w:t>用地规划许可文件或房产证等土地使用权属证明，租赁场地提供租赁证明（土地权属证明文件的所有人或租赁合同的承租方应与申报单位一致）；</w:t>
      </w:r>
    </w:p>
    <w:p>
      <w:pPr>
        <w:ind w:firstLine="64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9．公共平台</w:t>
      </w:r>
      <w:r>
        <w:rPr>
          <w:rFonts w:hint="default" w:ascii="Times New Roman" w:hAnsi="Times New Roman" w:eastAsia="仿宋_GB2312" w:cs="Times New Roman"/>
          <w:kern w:val="2"/>
          <w:sz w:val="32"/>
          <w:szCs w:val="32"/>
          <w:lang w:val="zh-TW" w:eastAsia="zh-CN" w:bidi="ar-SA"/>
        </w:rPr>
        <w:t>专账</w:t>
      </w:r>
      <w:r>
        <w:rPr>
          <w:rFonts w:hint="default" w:ascii="Times New Roman" w:hAnsi="Times New Roman" w:eastAsia="仿宋_GB2312" w:cs="Times New Roman"/>
          <w:kern w:val="2"/>
          <w:sz w:val="32"/>
          <w:szCs w:val="32"/>
          <w:lang w:val="en-US" w:eastAsia="zh-CN" w:bidi="ar-SA"/>
        </w:rPr>
        <w:t>设置及科目情况</w:t>
      </w:r>
      <w:r>
        <w:rPr>
          <w:rFonts w:hint="default" w:ascii="Times New Roman" w:hAnsi="Times New Roman" w:eastAsia="仿宋_GB2312" w:cs="Times New Roman"/>
          <w:kern w:val="2"/>
          <w:sz w:val="32"/>
          <w:szCs w:val="32"/>
          <w:lang w:val="zh-TW" w:eastAsia="zh-CN" w:bidi="ar-SA"/>
        </w:rPr>
        <w:t>，</w:t>
      </w:r>
      <w:r>
        <w:rPr>
          <w:rFonts w:hint="default" w:ascii="Times New Roman" w:hAnsi="Times New Roman" w:eastAsia="仿宋_GB2312" w:cs="Times New Roman"/>
          <w:kern w:val="2"/>
          <w:sz w:val="32"/>
          <w:szCs w:val="32"/>
          <w:lang w:val="en-US" w:eastAsia="zh-CN" w:bidi="ar-SA"/>
        </w:rPr>
        <w:t>已发生的费用须</w:t>
      </w:r>
      <w:r>
        <w:rPr>
          <w:rFonts w:hint="default" w:ascii="Times New Roman" w:hAnsi="Times New Roman" w:eastAsia="仿宋_GB2312" w:cs="Times New Roman"/>
          <w:kern w:val="2"/>
          <w:sz w:val="32"/>
          <w:szCs w:val="32"/>
          <w:lang w:val="zh-TW" w:eastAsia="zh-CN" w:bidi="ar-SA"/>
        </w:rPr>
        <w:t>列明各项费用明细和金额</w:t>
      </w:r>
      <w:r>
        <w:rPr>
          <w:rFonts w:hint="eastAsia" w:ascii="Times New Roman" w:hAnsi="Times New Roman" w:eastAsia="仿宋_GB2312" w:cs="Times New Roman"/>
          <w:kern w:val="2"/>
          <w:sz w:val="32"/>
          <w:szCs w:val="32"/>
          <w:lang w:val="zh-TW" w:eastAsia="zh-CN" w:bidi="ar-SA"/>
        </w:rPr>
        <w:t>；</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w:t>
      </w:r>
      <w:r>
        <w:rPr>
          <w:rFonts w:hint="eastAsia" w:ascii="Times New Roman" w:hAnsi="Times New Roman" w:eastAsia="仿宋_GB2312" w:cs="Times New Roman"/>
          <w:kern w:val="2"/>
          <w:sz w:val="32"/>
          <w:szCs w:val="32"/>
          <w:lang w:val="en-US" w:eastAsia="zh-CN" w:bidi="ar-SA"/>
        </w:rPr>
        <w:t>．公共平台</w:t>
      </w:r>
      <w:r>
        <w:rPr>
          <w:rFonts w:hint="default" w:ascii="Times New Roman" w:hAnsi="Times New Roman" w:eastAsia="仿宋_GB2312" w:cs="Times New Roman"/>
          <w:kern w:val="2"/>
          <w:sz w:val="32"/>
          <w:szCs w:val="32"/>
          <w:lang w:val="en-US" w:eastAsia="zh-CN" w:bidi="ar-SA"/>
        </w:rPr>
        <w:t>使用政府补助资金招标事项计划表；</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11</w:t>
      </w:r>
      <w:r>
        <w:rPr>
          <w:rFonts w:hint="eastAsia" w:ascii="Times New Roman" w:hAnsi="Times New Roman" w:eastAsia="仿宋_GB2312" w:cs="Times New Roman"/>
          <w:kern w:val="2"/>
          <w:sz w:val="32"/>
          <w:szCs w:val="32"/>
          <w:lang w:val="en-US" w:eastAsia="zh-CN" w:bidi="ar-SA"/>
        </w:rPr>
        <w:t>．公共平台专账</w:t>
      </w:r>
      <w:r>
        <w:rPr>
          <w:rFonts w:hint="default" w:ascii="Times New Roman" w:hAnsi="Times New Roman" w:eastAsia="仿宋_GB2312" w:cs="Times New Roman"/>
          <w:kern w:val="2"/>
          <w:sz w:val="32"/>
          <w:szCs w:val="32"/>
          <w:lang w:val="en-US" w:eastAsia="zh-CN" w:bidi="ar-SA"/>
        </w:rPr>
        <w:t>管理承诺函</w:t>
      </w:r>
      <w:r>
        <w:rPr>
          <w:rFonts w:hint="eastAsia" w:ascii="Times New Roman" w:hAnsi="Times New Roman" w:eastAsia="仿宋_GB2312" w:cs="Times New Roman"/>
          <w:kern w:val="2"/>
          <w:sz w:val="32"/>
          <w:szCs w:val="32"/>
          <w:lang w:val="en-US" w:eastAsia="zh-CN" w:bidi="ar-SA"/>
        </w:rPr>
        <w:t>（需加盖公章）</w:t>
      </w:r>
      <w:r>
        <w:rPr>
          <w:rFonts w:hint="default" w:ascii="Times New Roman" w:hAnsi="Times New Roman" w:eastAsia="仿宋_GB2312" w:cs="Times New Roman"/>
          <w:kern w:val="2"/>
          <w:sz w:val="32"/>
          <w:szCs w:val="32"/>
          <w:lang w:val="en-US" w:eastAsia="zh-CN" w:bidi="ar-SA"/>
        </w:rPr>
        <w:t>；</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近3年受国家、省、市各级财政资金扶持情况；</w:t>
      </w:r>
    </w:p>
    <w:p>
      <w:pPr>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13</w:t>
      </w:r>
      <w:r>
        <w:rPr>
          <w:rFonts w:hint="eastAsia" w:ascii="Times New Roman" w:hAnsi="Times New Roman" w:eastAsia="仿宋_GB2312" w:cs="Times New Roman"/>
          <w:kern w:val="2"/>
          <w:sz w:val="32"/>
          <w:szCs w:val="32"/>
          <w:lang w:val="en-US" w:eastAsia="zh-CN" w:bidi="ar-SA"/>
        </w:rPr>
        <w:t>．申报材料</w:t>
      </w:r>
      <w:r>
        <w:rPr>
          <w:rFonts w:hint="default" w:ascii="Times New Roman" w:hAnsi="Times New Roman" w:eastAsia="仿宋_GB2312" w:cs="Times New Roman"/>
          <w:kern w:val="2"/>
          <w:sz w:val="32"/>
          <w:szCs w:val="32"/>
          <w:lang w:val="en-US" w:eastAsia="zh-CN" w:bidi="ar-SA"/>
        </w:rPr>
        <w:t>真实性负责的声明</w:t>
      </w:r>
      <w:r>
        <w:rPr>
          <w:rFonts w:hint="eastAsia" w:ascii="Times New Roman" w:hAnsi="Times New Roman" w:eastAsia="仿宋_GB2312" w:cs="Times New Roman"/>
          <w:kern w:val="2"/>
          <w:sz w:val="32"/>
          <w:szCs w:val="32"/>
          <w:lang w:val="en-US" w:eastAsia="zh-CN" w:bidi="ar-SA"/>
        </w:rPr>
        <w:t>（需加盖公章）</w:t>
      </w:r>
      <w:r>
        <w:rPr>
          <w:rFonts w:hint="default" w:ascii="Times New Roman" w:hAnsi="Times New Roman" w:eastAsia="仿宋_GB2312" w:cs="Times New Roman"/>
          <w:kern w:val="2"/>
          <w:sz w:val="32"/>
          <w:szCs w:val="32"/>
          <w:lang w:val="en-US" w:eastAsia="zh-CN" w:bidi="ar-SA"/>
        </w:rPr>
        <w:t>。</w:t>
      </w:r>
    </w:p>
    <w:p>
      <w:pPr>
        <w:pStyle w:val="2"/>
        <w:rPr>
          <w:rFonts w:hint="default"/>
          <w:lang w:val="en-US" w:eastAsia="zh-CN"/>
        </w:rPr>
      </w:pPr>
    </w:p>
    <w:p>
      <w:pP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jc w:val="both"/>
        <w:rPr>
          <w:rFonts w:hint="eastAsia" w:eastAsia="黑体" w:cs="Times New Roman"/>
          <w:kern w:val="0"/>
          <w:sz w:val="32"/>
          <w:szCs w:val="32"/>
          <w:lang w:val="en-US" w:eastAsia="zh-CN"/>
        </w:rPr>
      </w:pPr>
      <w:r>
        <w:rPr>
          <w:rFonts w:hint="default" w:ascii="Times New Roman" w:hAnsi="Times New Roman" w:eastAsia="黑体" w:cs="Times New Roman"/>
          <w:kern w:val="0"/>
          <w:sz w:val="32"/>
          <w:szCs w:val="32"/>
        </w:rPr>
        <w:t>附件</w:t>
      </w:r>
      <w:r>
        <w:rPr>
          <w:rFonts w:hint="eastAsia" w:eastAsia="黑体" w:cs="Times New Roman"/>
          <w:kern w:val="0"/>
          <w:sz w:val="32"/>
          <w:szCs w:val="32"/>
          <w:lang w:val="en-US" w:eastAsia="zh-CN"/>
        </w:rPr>
        <w:t xml:space="preserve">9            </w:t>
      </w:r>
    </w:p>
    <w:p>
      <w:pPr>
        <w:jc w:val="center"/>
        <w:rPr>
          <w:rFonts w:hint="eastAsia"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纸质资料提交要求</w:t>
      </w:r>
    </w:p>
    <w:p>
      <w:pPr>
        <w:pStyle w:val="2"/>
      </w:pPr>
    </w:p>
    <w:p>
      <w:pPr>
        <w:widowControl/>
        <w:numPr>
          <w:ilvl w:val="0"/>
          <w:numId w:val="0"/>
        </w:numPr>
        <w:adjustRightInd/>
        <w:ind w:firstLine="640" w:firstLineChars="200"/>
        <w:rPr>
          <w:rFonts w:hint="default"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val="en-US" w:eastAsia="zh-CN"/>
        </w:rPr>
        <w:t>一、</w:t>
      </w:r>
      <w:r>
        <w:rPr>
          <w:rFonts w:hint="eastAsia" w:ascii="Times New Roman" w:hAnsi="Times New Roman" w:eastAsia="黑体" w:cs="Times New Roman"/>
          <w:color w:val="auto"/>
          <w:sz w:val="32"/>
          <w:szCs w:val="32"/>
          <w:lang w:eastAsia="zh-CN"/>
        </w:rPr>
        <w:t>纸质资料数量及提交方式</w:t>
      </w:r>
    </w:p>
    <w:p>
      <w:pPr>
        <w:pStyle w:val="26"/>
        <w:bidi w:val="0"/>
        <w:rPr>
          <w:rFonts w:hint="eastAsia" w:eastAsia="仿宋_GB2312"/>
          <w:highlight w:val="none"/>
          <w:lang w:eastAsia="zh-CN"/>
        </w:rPr>
      </w:pPr>
      <w:r>
        <w:rPr>
          <w:rFonts w:hint="eastAsia" w:ascii="Times New Roman" w:hAnsi="Times New Roman" w:eastAsia="仿宋_GB2312" w:cs="Times New Roman"/>
          <w:color w:val="auto"/>
          <w:sz w:val="32"/>
          <w:szCs w:val="32"/>
        </w:rPr>
        <w:t>纸质申报资料一式</w:t>
      </w:r>
      <w:r>
        <w:rPr>
          <w:rFonts w:hint="eastAsia"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rPr>
        <w:t>份，报送</w:t>
      </w:r>
      <w:r>
        <w:rPr>
          <w:rFonts w:hint="eastAsia"/>
          <w:lang w:val="en-US" w:eastAsia="zh-CN"/>
        </w:rPr>
        <w:t>松山湖控股大厦</w:t>
      </w:r>
      <w:r>
        <w:rPr>
          <w:rFonts w:hint="eastAsia"/>
          <w:highlight w:val="none"/>
          <w:lang w:val="en-US" w:eastAsia="zh-CN"/>
        </w:rPr>
        <w:t>（工业和信息化局受理项目提交至518室，商务与投资促进局受理项目提交至</w:t>
      </w:r>
      <w:r>
        <w:rPr>
          <w:rFonts w:hint="eastAsia"/>
          <w:highlight w:val="none"/>
          <w:lang w:val="en-US" w:eastAsia="zh-CN"/>
        </w:rPr>
        <w:t>613室</w:t>
      </w:r>
      <w:r>
        <w:rPr>
          <w:rFonts w:hint="eastAsia"/>
          <w:highlight w:val="none"/>
          <w:lang w:val="en-US" w:eastAsia="zh-CN"/>
        </w:rPr>
        <w:t>，科技创新局受理项目提交至504室</w:t>
      </w:r>
      <w:r>
        <w:rPr>
          <w:rFonts w:hint="eastAsia"/>
          <w:highlight w:val="none"/>
          <w:lang w:eastAsia="zh-CN"/>
        </w:rPr>
        <w:t>）。</w:t>
      </w:r>
    </w:p>
    <w:p>
      <w:pPr>
        <w:widowControl/>
        <w:numPr>
          <w:ilvl w:val="0"/>
          <w:numId w:val="0"/>
        </w:numPr>
        <w:adjustRightInd/>
        <w:ind w:firstLine="640" w:firstLineChars="200"/>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二、纸质材料内容及资料装订顺序</w:t>
      </w:r>
    </w:p>
    <w:p>
      <w:pPr>
        <w:pStyle w:val="22"/>
        <w:adjustRightInd w:val="0"/>
        <w:spacing w:line="600" w:lineRule="exact"/>
        <w:ind w:left="0" w:firstLine="640"/>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纸质申报材料需装订成册，制定目录，目录标记对应内容的页码，不同内容之间做好分页，内容包括：</w:t>
      </w:r>
    </w:p>
    <w:p>
      <w:pPr>
        <w:pStyle w:val="22"/>
        <w:adjustRightInd w:val="0"/>
        <w:spacing w:line="600" w:lineRule="exact"/>
        <w:ind w:left="0" w:firstLine="640"/>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val="0"/>
          <w:bCs w:val="0"/>
          <w:color w:val="auto"/>
          <w:sz w:val="32"/>
          <w:szCs w:val="32"/>
          <w:highlight w:val="none"/>
          <w:lang w:val="en-US" w:eastAsia="zh-CN"/>
        </w:rPr>
        <w:t>东莞</w:t>
      </w:r>
      <w:r>
        <w:rPr>
          <w:rFonts w:hint="eastAsia" w:ascii="Times New Roman" w:hAnsi="Times New Roman" w:eastAsia="仿宋_GB2312" w:cs="Times New Roman"/>
          <w:b w:val="0"/>
          <w:bCs w:val="0"/>
          <w:color w:val="auto"/>
          <w:sz w:val="32"/>
          <w:szCs w:val="32"/>
          <w:highlight w:val="none"/>
        </w:rPr>
        <w:t>松山湖生物</w:t>
      </w:r>
      <w:r>
        <w:rPr>
          <w:rFonts w:hint="eastAsia" w:ascii="Times New Roman" w:hAnsi="Times New Roman" w:eastAsia="仿宋_GB2312" w:cs="Times New Roman"/>
          <w:b w:val="0"/>
          <w:bCs w:val="0"/>
          <w:color w:val="auto"/>
          <w:sz w:val="32"/>
          <w:szCs w:val="32"/>
          <w:highlight w:val="none"/>
          <w:lang w:val="en-US" w:eastAsia="zh-CN"/>
        </w:rPr>
        <w:t>医药</w:t>
      </w:r>
      <w:r>
        <w:rPr>
          <w:rFonts w:hint="eastAsia" w:ascii="Times New Roman" w:hAnsi="Times New Roman" w:eastAsia="仿宋_GB2312" w:cs="Times New Roman"/>
          <w:b w:val="0"/>
          <w:bCs w:val="0"/>
          <w:color w:val="auto"/>
          <w:sz w:val="32"/>
          <w:szCs w:val="32"/>
          <w:highlight w:val="none"/>
        </w:rPr>
        <w:t>产业</w:t>
      </w:r>
      <w:r>
        <w:rPr>
          <w:rFonts w:hint="default" w:ascii="Times New Roman" w:hAnsi="Times New Roman" w:eastAsia="仿宋_GB2312" w:cs="Times New Roman"/>
          <w:b w:val="0"/>
          <w:bCs w:val="0"/>
          <w:color w:val="auto"/>
          <w:sz w:val="32"/>
          <w:szCs w:val="32"/>
          <w:highlight w:val="none"/>
        </w:rPr>
        <w:t>资金申请表</w:t>
      </w:r>
    </w:p>
    <w:p>
      <w:pPr>
        <w:pStyle w:val="22"/>
        <w:adjustRightInd w:val="0"/>
        <w:spacing w:line="600" w:lineRule="exact"/>
        <w:ind w:left="0" w:firstLine="64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二</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val="0"/>
          <w:bCs w:val="0"/>
          <w:color w:val="auto"/>
          <w:sz w:val="32"/>
          <w:szCs w:val="32"/>
          <w:highlight w:val="none"/>
          <w:lang w:val="en-US" w:eastAsia="zh-CN"/>
        </w:rPr>
        <w:t>企业营业执照复印件</w:t>
      </w:r>
    </w:p>
    <w:p>
      <w:pPr>
        <w:pStyle w:val="22"/>
        <w:adjustRightInd w:val="0"/>
        <w:spacing w:line="600" w:lineRule="exact"/>
        <w:ind w:left="0" w:firstLine="640"/>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val="0"/>
          <w:bCs w:val="0"/>
          <w:color w:val="auto"/>
          <w:spacing w:val="0"/>
          <w:sz w:val="32"/>
          <w:szCs w:val="32"/>
          <w:highlight w:val="none"/>
          <w:lang w:eastAsia="zh-CN"/>
        </w:rPr>
        <w:t>东莞</w:t>
      </w:r>
      <w:r>
        <w:rPr>
          <w:rFonts w:hint="eastAsia" w:ascii="Times New Roman" w:hAnsi="Times New Roman" w:eastAsia="仿宋_GB2312" w:cs="Times New Roman"/>
          <w:b w:val="0"/>
          <w:bCs w:val="0"/>
          <w:color w:val="auto"/>
          <w:spacing w:val="0"/>
          <w:sz w:val="32"/>
          <w:szCs w:val="32"/>
          <w:highlight w:val="none"/>
          <w:lang w:val="en-US" w:eastAsia="zh-CN"/>
        </w:rPr>
        <w:t>松山湖生物医药产业</w:t>
      </w:r>
      <w:r>
        <w:rPr>
          <w:rFonts w:hint="default" w:ascii="Times New Roman" w:hAnsi="Times New Roman" w:eastAsia="仿宋_GB2312" w:cs="Times New Roman"/>
          <w:b w:val="0"/>
          <w:bCs w:val="0"/>
          <w:color w:val="auto"/>
          <w:spacing w:val="0"/>
          <w:sz w:val="32"/>
          <w:szCs w:val="32"/>
          <w:highlight w:val="none"/>
          <w:lang w:val="en-US" w:eastAsia="zh-CN"/>
        </w:rPr>
        <w:t>资金</w:t>
      </w:r>
      <w:r>
        <w:rPr>
          <w:rFonts w:hint="eastAsia" w:ascii="Times New Roman" w:hAnsi="Times New Roman" w:eastAsia="仿宋_GB2312" w:cs="Times New Roman"/>
          <w:b w:val="0"/>
          <w:bCs w:val="0"/>
          <w:color w:val="auto"/>
          <w:spacing w:val="0"/>
          <w:sz w:val="32"/>
          <w:szCs w:val="32"/>
          <w:highlight w:val="none"/>
          <w:lang w:val="en-US" w:eastAsia="zh-CN"/>
        </w:rPr>
        <w:t>申报承诺书</w:t>
      </w:r>
    </w:p>
    <w:p>
      <w:pPr>
        <w:pStyle w:val="22"/>
        <w:adjustRightInd w:val="0"/>
        <w:spacing w:line="600" w:lineRule="exact"/>
        <w:ind w:left="0" w:firstLine="640"/>
        <w:jc w:val="left"/>
        <w:rPr>
          <w:rFonts w:hint="eastAsia"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四</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olor w:val="auto"/>
          <w:sz w:val="32"/>
          <w:szCs w:val="32"/>
          <w:highlight w:val="none"/>
        </w:rPr>
        <w:t>人力资源情况说明书</w:t>
      </w:r>
    </w:p>
    <w:p>
      <w:pPr>
        <w:pStyle w:val="22"/>
        <w:adjustRightInd w:val="0"/>
        <w:spacing w:line="600" w:lineRule="exact"/>
        <w:ind w:left="0" w:firstLine="640"/>
        <w:jc w:val="left"/>
        <w:rPr>
          <w:rFonts w:hint="eastAsia"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五</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olor w:val="auto"/>
          <w:sz w:val="32"/>
          <w:szCs w:val="32"/>
          <w:highlight w:val="none"/>
        </w:rPr>
        <w:t>企业研发、技术人员明细表</w:t>
      </w:r>
    </w:p>
    <w:p>
      <w:pPr>
        <w:pStyle w:val="26"/>
        <w:bidi w:val="0"/>
        <w:rPr>
          <w:rFonts w:hint="eastAsia" w:ascii="Times New Roman" w:hAnsi="Times New Roman" w:eastAsia="仿宋_GB2312"/>
          <w:color w:val="auto"/>
          <w:sz w:val="32"/>
          <w:szCs w:val="32"/>
          <w:highlight w:val="none"/>
        </w:rPr>
      </w:pPr>
      <w:r>
        <w:rPr>
          <w:rFonts w:hint="eastAsia" w:eastAsia="仿宋_GB2312"/>
          <w:color w:val="auto"/>
          <w:sz w:val="32"/>
          <w:szCs w:val="32"/>
          <w:highlight w:val="none"/>
          <w:lang w:eastAsia="zh-CN"/>
        </w:rPr>
        <w:t>（</w:t>
      </w:r>
      <w:r>
        <w:rPr>
          <w:rFonts w:hint="eastAsia"/>
          <w:color w:val="auto"/>
          <w:sz w:val="32"/>
          <w:szCs w:val="32"/>
          <w:highlight w:val="none"/>
          <w:lang w:val="en-US" w:eastAsia="zh-CN"/>
        </w:rPr>
        <w:t>六</w:t>
      </w:r>
      <w:r>
        <w:rPr>
          <w:rFonts w:hint="eastAsia" w:eastAsia="仿宋_GB2312"/>
          <w:color w:val="auto"/>
          <w:sz w:val="32"/>
          <w:szCs w:val="32"/>
          <w:highlight w:val="none"/>
          <w:lang w:eastAsia="zh-CN"/>
        </w:rPr>
        <w:t>）</w:t>
      </w:r>
      <w:r>
        <w:rPr>
          <w:rFonts w:hint="eastAsia"/>
          <w:highlight w:val="none"/>
          <w:lang w:val="en-US" w:eastAsia="zh-CN"/>
        </w:rPr>
        <w:t>单位社保人员名册</w:t>
      </w:r>
    </w:p>
    <w:p>
      <w:pPr>
        <w:pStyle w:val="22"/>
        <w:adjustRightInd w:val="0"/>
        <w:spacing w:line="600" w:lineRule="exact"/>
        <w:ind w:left="0" w:firstLine="640"/>
        <w:jc w:val="left"/>
        <w:rPr>
          <w:rFonts w:hint="eastAsia" w:ascii="Times New Roman" w:hAnsi="Times New Roman"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s="Times New Roman"/>
          <w:color w:val="auto"/>
          <w:sz w:val="32"/>
          <w:szCs w:val="32"/>
          <w:lang w:val="en-US" w:eastAsia="zh-CN"/>
        </w:rPr>
        <w:t>七</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企业</w:t>
      </w:r>
      <w:r>
        <w:rPr>
          <w:rFonts w:hint="eastAsia" w:ascii="Times New Roman" w:hAnsi="Times New Roman" w:eastAsia="仿宋_GB2312"/>
          <w:color w:val="auto"/>
          <w:sz w:val="32"/>
          <w:szCs w:val="32"/>
          <w:highlight w:val="none"/>
          <w:lang w:val="en-US" w:eastAsia="zh-CN"/>
        </w:rPr>
        <w:t>2022</w:t>
      </w:r>
      <w:r>
        <w:rPr>
          <w:rFonts w:hint="eastAsia" w:ascii="Times New Roman" w:hAnsi="Times New Roman" w:eastAsia="仿宋_GB2312"/>
          <w:color w:val="auto"/>
          <w:sz w:val="32"/>
          <w:szCs w:val="32"/>
          <w:highlight w:val="none"/>
        </w:rPr>
        <w:t>年度财务审计报告</w:t>
      </w:r>
    </w:p>
    <w:p>
      <w:pPr>
        <w:pStyle w:val="22"/>
        <w:adjustRightInd w:val="0"/>
        <w:spacing w:line="600" w:lineRule="exact"/>
        <w:ind w:left="0" w:firstLine="640"/>
        <w:jc w:val="left"/>
        <w:rPr>
          <w:rFonts w:hint="eastAsia" w:ascii="Times New Roman" w:hAnsi="Times New Roman" w:eastAsia="仿宋_GB2312" w:cs="Times New Roman"/>
          <w:color w:val="auto"/>
          <w:sz w:val="32"/>
          <w:szCs w:val="32"/>
          <w:lang w:eastAsia="zh-CN"/>
        </w:rPr>
      </w:pPr>
      <w:r>
        <w:rPr>
          <w:rFonts w:hint="eastAsia" w:eastAsia="仿宋_GB2312"/>
          <w:color w:val="auto"/>
          <w:sz w:val="32"/>
          <w:szCs w:val="32"/>
          <w:highlight w:val="none"/>
          <w:lang w:eastAsia="zh-CN"/>
        </w:rPr>
        <w:t>（</w:t>
      </w:r>
      <w:r>
        <w:rPr>
          <w:rFonts w:hint="eastAsia" w:eastAsia="仿宋_GB2312" w:cs="Times New Roman"/>
          <w:color w:val="auto"/>
          <w:sz w:val="32"/>
          <w:szCs w:val="32"/>
          <w:lang w:val="en-US" w:eastAsia="zh-CN"/>
        </w:rPr>
        <w:t>八</w:t>
      </w:r>
      <w:r>
        <w:rPr>
          <w:rFonts w:hint="eastAsia" w:eastAsia="仿宋_GB2312"/>
          <w:color w:val="auto"/>
          <w:sz w:val="32"/>
          <w:szCs w:val="32"/>
          <w:highlight w:val="none"/>
          <w:lang w:eastAsia="zh-CN"/>
        </w:rPr>
        <w:t>）</w:t>
      </w:r>
      <w:r>
        <w:rPr>
          <w:rFonts w:hint="eastAsia" w:ascii="Times New Roman" w:hAnsi="Times New Roman" w:eastAsia="仿宋_GB2312" w:cs="Times New Roman"/>
          <w:color w:val="auto"/>
          <w:sz w:val="32"/>
          <w:szCs w:val="32"/>
        </w:rPr>
        <w:t>佐证材料</w:t>
      </w:r>
      <w:r>
        <w:rPr>
          <w:rFonts w:hint="eastAsia" w:ascii="Times New Roman" w:hAnsi="Times New Roman" w:eastAsia="仿宋_GB2312" w:cs="Times New Roman"/>
          <w:color w:val="auto"/>
          <w:sz w:val="32"/>
          <w:szCs w:val="32"/>
          <w:lang w:eastAsia="zh-CN"/>
        </w:rPr>
        <w:t>清单</w:t>
      </w:r>
    </w:p>
    <w:p>
      <w:pPr>
        <w:pStyle w:val="22"/>
        <w:adjustRightInd w:val="0"/>
        <w:spacing w:line="600" w:lineRule="exact"/>
        <w:ind w:left="0" w:firstLine="640"/>
        <w:jc w:val="left"/>
        <w:rPr>
          <w:rFonts w:hint="eastAsia" w:ascii="Times New Roman" w:hAnsi="Times New Roman" w:eastAsia="仿宋_GB2312" w:cs="Times New Roman"/>
          <w:color w:val="auto"/>
          <w:sz w:val="32"/>
          <w:szCs w:val="32"/>
        </w:rPr>
      </w:pP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九</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佐证材料（按申请项目类别根据指南要求配</w:t>
      </w:r>
      <w:r>
        <w:rPr>
          <w:rFonts w:hint="eastAsia" w:ascii="Times New Roman" w:hAnsi="Times New Roman" w:eastAsia="仿宋_GB2312" w:cs="Times New Roman"/>
          <w:color w:val="auto"/>
          <w:sz w:val="32"/>
          <w:szCs w:val="32"/>
          <w:lang w:val="en-US" w:eastAsia="zh-CN"/>
        </w:rPr>
        <w:t>合</w:t>
      </w:r>
      <w:r>
        <w:rPr>
          <w:rFonts w:hint="eastAsia" w:ascii="Times New Roman" w:hAnsi="Times New Roman" w:eastAsia="仿宋_GB2312" w:cs="Times New Roman"/>
          <w:color w:val="auto"/>
          <w:sz w:val="32"/>
          <w:szCs w:val="32"/>
        </w:rPr>
        <w:t>提供，并在目录中体现佐证材料名称）</w:t>
      </w:r>
    </w:p>
    <w:p>
      <w:pPr>
        <w:widowControl/>
        <w:numPr>
          <w:ilvl w:val="0"/>
          <w:numId w:val="0"/>
        </w:numPr>
        <w:adjustRightInd/>
        <w:ind w:firstLine="640" w:firstLineChars="200"/>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三、封面、目录及盖章要求</w:t>
      </w:r>
    </w:p>
    <w:p>
      <w:pPr>
        <w:pStyle w:val="22"/>
        <w:adjustRightInd w:val="0"/>
        <w:spacing w:line="600" w:lineRule="exact"/>
        <w:ind w:left="0" w:firstLine="640"/>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封面及目录样式参考附件</w:t>
      </w:r>
      <w:r>
        <w:rPr>
          <w:rFonts w:hint="eastAsia"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rPr>
        <w:t>-1及附件</w:t>
      </w:r>
      <w:r>
        <w:rPr>
          <w:rFonts w:hint="eastAsia"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rPr>
        <w:t>-2。</w:t>
      </w:r>
    </w:p>
    <w:p>
      <w:pPr>
        <w:pStyle w:val="22"/>
        <w:adjustRightInd w:val="0"/>
        <w:spacing w:line="600" w:lineRule="exact"/>
        <w:ind w:left="0" w:firstLine="640"/>
        <w:jc w:val="left"/>
        <w:rPr>
          <w:color w:val="auto"/>
          <w:sz w:val="32"/>
          <w:szCs w:val="32"/>
        </w:rPr>
        <w:sectPr>
          <w:pgSz w:w="11906" w:h="16838"/>
          <w:pgMar w:top="1701" w:right="1531" w:bottom="1587" w:left="1531" w:header="851" w:footer="283" w:gutter="0"/>
          <w:pgBorders>
            <w:top w:val="none" w:sz="0" w:space="0"/>
            <w:left w:val="none" w:sz="0" w:space="0"/>
            <w:bottom w:val="none" w:sz="0" w:space="0"/>
            <w:right w:val="none" w:sz="0" w:space="0"/>
          </w:pgBorders>
          <w:pgNumType w:fmt="decimal"/>
          <w:cols w:space="0" w:num="1"/>
          <w:rtlGutter w:val="0"/>
          <w:docGrid w:type="lines" w:linePitch="315" w:charSpace="0"/>
        </w:sect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二</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封面</w:t>
      </w:r>
      <w:r>
        <w:rPr>
          <w:rFonts w:hint="eastAsia" w:ascii="Times New Roman" w:hAnsi="Times New Roman" w:eastAsia="仿宋_GB2312" w:cs="Times New Roman"/>
          <w:color w:val="auto"/>
          <w:sz w:val="32"/>
          <w:szCs w:val="32"/>
          <w:lang w:eastAsia="zh-CN"/>
        </w:rPr>
        <w:t>、</w:t>
      </w:r>
      <w:r>
        <w:rPr>
          <w:rFonts w:hint="eastAsia" w:eastAsia="仿宋_GB2312" w:cs="Times New Roman"/>
          <w:color w:val="auto"/>
          <w:sz w:val="32"/>
          <w:szCs w:val="32"/>
          <w:highlight w:val="none"/>
          <w:lang w:val="en-US" w:eastAsia="zh-CN"/>
        </w:rPr>
        <w:t>承诺书</w:t>
      </w:r>
      <w:r>
        <w:rPr>
          <w:rFonts w:hint="eastAsia" w:ascii="Times New Roman" w:hAnsi="Times New Roman" w:eastAsia="仿宋_GB2312" w:cs="Times New Roman"/>
          <w:color w:val="auto"/>
          <w:sz w:val="32"/>
          <w:szCs w:val="32"/>
        </w:rPr>
        <w:t>页面盖章，其他页面盖骑缝章。</w:t>
      </w:r>
    </w:p>
    <w:p>
      <w:pP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w:t>
      </w:r>
      <w:r>
        <w:rPr>
          <w:rFonts w:hint="eastAsia" w:eastAsia="黑体" w:cs="Times New Roman"/>
          <w:kern w:val="0"/>
          <w:sz w:val="32"/>
          <w:szCs w:val="32"/>
          <w:lang w:val="en-US" w:eastAsia="zh-CN"/>
        </w:rPr>
        <w:t>9</w:t>
      </w:r>
      <w:r>
        <w:rPr>
          <w:rFonts w:hint="default" w:ascii="Times New Roman" w:hAnsi="Times New Roman" w:eastAsia="黑体" w:cs="Times New Roman"/>
          <w:kern w:val="0"/>
          <w:sz w:val="32"/>
          <w:szCs w:val="32"/>
        </w:rPr>
        <w:t>-1</w:t>
      </w:r>
    </w:p>
    <w:p>
      <w:pPr>
        <w:rPr>
          <w:rFonts w:cs="仿宋_GB2312"/>
          <w:color w:val="auto"/>
          <w:sz w:val="32"/>
          <w:szCs w:val="32"/>
        </w:rPr>
      </w:pPr>
    </w:p>
    <w:p>
      <w:pPr>
        <w:rPr>
          <w:rFonts w:cs="仿宋_GB2312"/>
          <w:color w:val="auto"/>
          <w:sz w:val="32"/>
          <w:szCs w:val="32"/>
        </w:rPr>
      </w:pPr>
    </w:p>
    <w:p>
      <w:pPr>
        <w:jc w:val="center"/>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2023年东莞松山湖生物医药产业资金</w:t>
      </w:r>
    </w:p>
    <w:p>
      <w:pPr>
        <w:jc w:val="center"/>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申报</w:t>
      </w:r>
      <w:r>
        <w:rPr>
          <w:rFonts w:hint="eastAsia" w:eastAsia="方正小标宋简体" w:cs="Times New Roman"/>
          <w:color w:val="auto"/>
          <w:sz w:val="44"/>
          <w:szCs w:val="44"/>
          <w:lang w:val="en-US" w:eastAsia="zh-CN"/>
        </w:rPr>
        <w:t>资料</w:t>
      </w:r>
    </w:p>
    <w:p>
      <w:pPr>
        <w:rPr>
          <w:rFonts w:cs="仿宋_GB2312"/>
          <w:color w:val="auto"/>
          <w:sz w:val="32"/>
          <w:szCs w:val="32"/>
        </w:rPr>
      </w:pPr>
    </w:p>
    <w:p>
      <w:pPr>
        <w:rPr>
          <w:rFonts w:cs="仿宋_GB2312"/>
          <w:color w:val="auto"/>
          <w:sz w:val="32"/>
          <w:szCs w:val="32"/>
        </w:rPr>
      </w:pPr>
    </w:p>
    <w:p>
      <w:pPr>
        <w:adjustRightInd w:val="0"/>
        <w:snapToGrid w:val="0"/>
        <w:spacing w:line="480" w:lineRule="auto"/>
        <w:rPr>
          <w:rFonts w:hint="eastAsia" w:ascii="Times New Roman" w:hAnsi="Times New Roman" w:eastAsia="仿宋_GB2312"/>
          <w:color w:val="auto"/>
          <w:sz w:val="32"/>
          <w:szCs w:val="32"/>
          <w:u w:val="none"/>
        </w:rPr>
      </w:pPr>
      <w:r>
        <w:rPr>
          <w:rFonts w:hint="eastAsia" w:ascii="Times New Roman" w:eastAsia="仿宋_GB2312"/>
          <w:color w:val="auto"/>
          <w:sz w:val="32"/>
          <w:szCs w:val="32"/>
        </w:rPr>
        <w:t>申报</w:t>
      </w:r>
      <w:r>
        <w:rPr>
          <w:rFonts w:hint="eastAsia" w:eastAsia="仿宋_GB2312"/>
          <w:color w:val="auto"/>
          <w:sz w:val="32"/>
          <w:szCs w:val="32"/>
          <w:lang w:eastAsia="zh-CN"/>
        </w:rPr>
        <w:t>单位</w:t>
      </w:r>
      <w:r>
        <w:rPr>
          <w:rFonts w:hint="eastAsia" w:ascii="Times New Roman" w:eastAsia="仿宋_GB2312"/>
          <w:color w:val="auto"/>
          <w:sz w:val="32"/>
          <w:szCs w:val="32"/>
        </w:rPr>
        <w:t>（盖章）：</w:t>
      </w:r>
      <w:r>
        <w:rPr>
          <w:rFonts w:hint="eastAsia" w:ascii="Times New Roman" w:hAnsi="Times New Roman" w:eastAsia="仿宋_GB2312"/>
          <w:color w:val="auto"/>
          <w:sz w:val="32"/>
          <w:szCs w:val="32"/>
        </w:rPr>
        <w:t xml:space="preserve"> </w:t>
      </w:r>
      <w:r>
        <w:rPr>
          <w:rFonts w:hint="eastAsia" w:ascii="Times New Roman" w:hAnsi="Times New Roman" w:eastAsia="仿宋_GB2312"/>
          <w:color w:val="auto"/>
          <w:sz w:val="32"/>
          <w:szCs w:val="32"/>
          <w:u w:val="none"/>
        </w:rPr>
        <w:t xml:space="preserve">                                                 </w:t>
      </w:r>
    </w:p>
    <w:p>
      <w:pPr>
        <w:adjustRightInd w:val="0"/>
        <w:snapToGrid w:val="0"/>
        <w:spacing w:line="480" w:lineRule="auto"/>
        <w:rPr>
          <w:rFonts w:hint="eastAsia" w:ascii="Times New Roman" w:hAnsi="Times New Roman" w:eastAsia="仿宋_GB2312"/>
          <w:color w:val="auto"/>
          <w:sz w:val="32"/>
          <w:szCs w:val="32"/>
        </w:rPr>
      </w:pPr>
      <w:r>
        <w:rPr>
          <w:rFonts w:hint="eastAsia" w:ascii="Times New Roman" w:eastAsia="仿宋_GB2312"/>
          <w:color w:val="auto"/>
          <w:sz w:val="32"/>
          <w:szCs w:val="32"/>
        </w:rPr>
        <w:t>法定代表人：</w:t>
      </w:r>
      <w:r>
        <w:rPr>
          <w:rFonts w:hint="eastAsia" w:ascii="Times New Roman" w:hAnsi="Times New Roman" w:eastAsia="仿宋_GB2312"/>
          <w:color w:val="auto"/>
          <w:sz w:val="32"/>
          <w:szCs w:val="32"/>
          <w:u w:val="none"/>
        </w:rPr>
        <w:t xml:space="preserve">                 </w:t>
      </w:r>
      <w:r>
        <w:rPr>
          <w:rFonts w:hint="eastAsia" w:ascii="Times New Roman" w:hAnsi="Times New Roman" w:eastAsia="仿宋_GB2312"/>
          <w:color w:val="auto"/>
          <w:sz w:val="32"/>
          <w:szCs w:val="32"/>
        </w:rPr>
        <w:t xml:space="preserve"> </w:t>
      </w:r>
    </w:p>
    <w:p>
      <w:pPr>
        <w:adjustRightInd w:val="0"/>
        <w:snapToGrid w:val="0"/>
        <w:spacing w:line="480" w:lineRule="auto"/>
        <w:rPr>
          <w:rFonts w:hint="eastAsia" w:ascii="Times New Roman" w:hAnsi="Times New Roman" w:eastAsia="仿宋_GB2312"/>
          <w:color w:val="auto"/>
          <w:sz w:val="32"/>
          <w:szCs w:val="32"/>
        </w:rPr>
      </w:pPr>
      <w:r>
        <w:rPr>
          <w:rFonts w:hint="eastAsia" w:ascii="Times New Roman" w:eastAsia="仿宋_GB2312"/>
          <w:color w:val="auto"/>
          <w:sz w:val="32"/>
          <w:szCs w:val="32"/>
        </w:rPr>
        <w:t>联</w:t>
      </w:r>
      <w:r>
        <w:rPr>
          <w:rFonts w:hint="eastAsia" w:ascii="Times New Roman" w:hAnsi="Times New Roman" w:eastAsia="仿宋_GB2312"/>
          <w:color w:val="auto"/>
          <w:sz w:val="32"/>
          <w:szCs w:val="32"/>
        </w:rPr>
        <w:t xml:space="preserve"> </w:t>
      </w:r>
      <w:r>
        <w:rPr>
          <w:rFonts w:hint="eastAsia" w:ascii="Times New Roman" w:eastAsia="仿宋_GB2312"/>
          <w:color w:val="auto"/>
          <w:sz w:val="32"/>
          <w:szCs w:val="32"/>
        </w:rPr>
        <w:t>系</w:t>
      </w:r>
      <w:r>
        <w:rPr>
          <w:rFonts w:hint="eastAsia" w:ascii="Times New Roman" w:hAnsi="Times New Roman" w:eastAsia="仿宋_GB2312"/>
          <w:color w:val="auto"/>
          <w:sz w:val="32"/>
          <w:szCs w:val="32"/>
        </w:rPr>
        <w:t xml:space="preserve"> </w:t>
      </w:r>
      <w:r>
        <w:rPr>
          <w:rFonts w:hint="eastAsia" w:ascii="Times New Roman" w:eastAsia="仿宋_GB2312"/>
          <w:color w:val="auto"/>
          <w:sz w:val="32"/>
          <w:szCs w:val="32"/>
        </w:rPr>
        <w:t>人：</w:t>
      </w:r>
      <w:r>
        <w:rPr>
          <w:rFonts w:hint="eastAsia" w:ascii="Times New Roman" w:hAnsi="Times New Roman" w:eastAsia="仿宋_GB2312"/>
          <w:color w:val="auto"/>
          <w:sz w:val="32"/>
          <w:szCs w:val="32"/>
          <w:u w:val="none"/>
        </w:rPr>
        <w:t xml:space="preserve">                  </w:t>
      </w:r>
      <w:r>
        <w:rPr>
          <w:rFonts w:hint="eastAsia" w:ascii="Times New Roman" w:hAnsi="Times New Roman" w:eastAsia="仿宋_GB2312"/>
          <w:color w:val="auto"/>
          <w:sz w:val="32"/>
          <w:szCs w:val="32"/>
        </w:rPr>
        <w:t xml:space="preserve">  </w:t>
      </w:r>
    </w:p>
    <w:p>
      <w:pPr>
        <w:adjustRightInd w:val="0"/>
        <w:snapToGrid w:val="0"/>
        <w:spacing w:line="480" w:lineRule="auto"/>
        <w:rPr>
          <w:rFonts w:hint="eastAsia" w:ascii="Times New Roman" w:hAnsi="Times New Roman" w:eastAsia="仿宋_GB2312"/>
          <w:color w:val="auto"/>
          <w:sz w:val="32"/>
          <w:szCs w:val="32"/>
          <w:u w:val="none"/>
        </w:rPr>
      </w:pPr>
      <w:r>
        <w:rPr>
          <w:rFonts w:hint="eastAsia" w:ascii="Times New Roman" w:eastAsia="仿宋_GB2312"/>
          <w:color w:val="auto"/>
          <w:sz w:val="32"/>
          <w:szCs w:val="32"/>
        </w:rPr>
        <w:t>手</w:t>
      </w:r>
      <w:r>
        <w:rPr>
          <w:rFonts w:hint="eastAsia" w:ascii="Times New Roman" w:hAnsi="Times New Roman" w:eastAsia="仿宋_GB2312"/>
          <w:color w:val="auto"/>
          <w:sz w:val="32"/>
          <w:szCs w:val="32"/>
        </w:rPr>
        <w:t xml:space="preserve">    </w:t>
      </w:r>
      <w:r>
        <w:rPr>
          <w:rFonts w:hint="eastAsia" w:ascii="Times New Roman" w:eastAsia="仿宋_GB2312"/>
          <w:color w:val="auto"/>
          <w:sz w:val="32"/>
          <w:szCs w:val="32"/>
        </w:rPr>
        <w:t>机：</w:t>
      </w:r>
      <w:r>
        <w:rPr>
          <w:rFonts w:hint="eastAsia" w:ascii="Times New Roman" w:hAnsi="Times New Roman" w:eastAsia="仿宋_GB2312"/>
          <w:color w:val="auto"/>
          <w:sz w:val="32"/>
          <w:szCs w:val="32"/>
          <w:u w:val="none"/>
        </w:rPr>
        <w:t xml:space="preserve">                  </w:t>
      </w:r>
    </w:p>
    <w:p>
      <w:pPr>
        <w:adjustRightInd w:val="0"/>
        <w:snapToGrid w:val="0"/>
        <w:spacing w:line="480" w:lineRule="auto"/>
        <w:rPr>
          <w:rFonts w:hint="eastAsia" w:ascii="Times New Roman" w:hAnsi="Times New Roman" w:eastAsia="仿宋_GB2312"/>
          <w:color w:val="auto"/>
          <w:sz w:val="32"/>
          <w:szCs w:val="32"/>
          <w:u w:val="none"/>
        </w:rPr>
      </w:pPr>
      <w:r>
        <w:rPr>
          <w:rFonts w:hint="eastAsia" w:ascii="Times New Roman" w:eastAsia="仿宋_GB2312"/>
          <w:color w:val="auto"/>
          <w:sz w:val="32"/>
          <w:szCs w:val="32"/>
        </w:rPr>
        <w:t>办公地址：</w:t>
      </w:r>
      <w:r>
        <w:rPr>
          <w:rFonts w:hint="eastAsia" w:ascii="Times New Roman" w:hAnsi="Times New Roman" w:eastAsia="仿宋_GB2312"/>
          <w:color w:val="auto"/>
          <w:sz w:val="32"/>
          <w:szCs w:val="32"/>
          <w:u w:val="none"/>
        </w:rPr>
        <w:t xml:space="preserve">            </w:t>
      </w:r>
    </w:p>
    <w:p>
      <w:pPr>
        <w:adjustRightInd w:val="0"/>
        <w:snapToGrid w:val="0"/>
        <w:spacing w:line="480" w:lineRule="auto"/>
        <w:rPr>
          <w:rFonts w:hint="eastAsia" w:ascii="Times New Roman" w:hAnsi="Times New Roman" w:eastAsia="仿宋_GB2312"/>
          <w:color w:val="auto"/>
          <w:sz w:val="32"/>
          <w:szCs w:val="32"/>
          <w:u w:val="none"/>
        </w:rPr>
      </w:pPr>
    </w:p>
    <w:p>
      <w:pPr>
        <w:pStyle w:val="2"/>
        <w:rPr>
          <w:rFonts w:hint="eastAsia"/>
        </w:rPr>
      </w:pPr>
    </w:p>
    <w:p>
      <w:pPr>
        <w:adjustRightInd w:val="0"/>
        <w:snapToGrid w:val="0"/>
        <w:spacing w:line="480" w:lineRule="auto"/>
        <w:rPr>
          <w:rFonts w:hint="eastAsia" w:ascii="Times New Roman" w:hAnsi="Times New Roman" w:eastAsia="仿宋_GB2312"/>
          <w:color w:val="auto"/>
          <w:sz w:val="32"/>
          <w:szCs w:val="32"/>
          <w:u w:val="none"/>
        </w:rPr>
      </w:pPr>
      <w:r>
        <w:rPr>
          <w:rFonts w:hint="eastAsia" w:ascii="Times New Roman" w:hAnsi="Times New Roman" w:eastAsia="仿宋_GB2312"/>
          <w:color w:val="auto"/>
          <w:sz w:val="32"/>
          <w:szCs w:val="32"/>
          <w:u w:val="none"/>
        </w:rPr>
        <w:t xml:space="preserve">                                                  </w:t>
      </w:r>
    </w:p>
    <w:p>
      <w:pPr>
        <w:adjustRightInd w:val="0"/>
        <w:snapToGrid w:val="0"/>
        <w:spacing w:line="480" w:lineRule="auto"/>
        <w:jc w:val="center"/>
        <w:rPr>
          <w:rFonts w:hint="eastAsia" w:ascii="Times New Roman" w:hAnsi="Times New Roman" w:eastAsia="仿宋_GB2312"/>
          <w:color w:val="auto"/>
          <w:sz w:val="32"/>
          <w:szCs w:val="32"/>
        </w:rPr>
      </w:pPr>
      <w:r>
        <w:rPr>
          <w:rFonts w:hint="eastAsia" w:ascii="Times New Roman" w:eastAsia="仿宋_GB2312"/>
          <w:color w:val="auto"/>
          <w:sz w:val="32"/>
          <w:szCs w:val="32"/>
        </w:rPr>
        <w:t>申报日期：</w:t>
      </w:r>
      <w:r>
        <w:rPr>
          <w:rFonts w:hint="eastAsia" w:ascii="Times New Roman" w:hAnsi="Times New Roman" w:eastAsia="仿宋_GB2312"/>
          <w:color w:val="auto"/>
          <w:sz w:val="32"/>
          <w:szCs w:val="32"/>
          <w:u w:val="none"/>
        </w:rPr>
        <w:t xml:space="preserve">           </w:t>
      </w:r>
      <w:r>
        <w:rPr>
          <w:rFonts w:hint="eastAsia" w:ascii="Times New Roman" w:eastAsia="仿宋_GB2312"/>
          <w:color w:val="auto"/>
          <w:sz w:val="32"/>
          <w:szCs w:val="32"/>
        </w:rPr>
        <w:t>年</w:t>
      </w:r>
      <w:r>
        <w:rPr>
          <w:rFonts w:hint="eastAsia" w:ascii="Times New Roman" w:hAnsi="Times New Roman" w:eastAsia="仿宋_GB2312"/>
          <w:color w:val="auto"/>
          <w:sz w:val="32"/>
          <w:szCs w:val="32"/>
          <w:u w:val="none"/>
        </w:rPr>
        <w:t xml:space="preserve">      </w:t>
      </w:r>
      <w:r>
        <w:rPr>
          <w:rFonts w:hint="eastAsia" w:ascii="Times New Roman" w:eastAsia="仿宋_GB2312"/>
          <w:color w:val="auto"/>
          <w:sz w:val="32"/>
          <w:szCs w:val="32"/>
        </w:rPr>
        <w:t>月</w:t>
      </w:r>
      <w:r>
        <w:rPr>
          <w:rFonts w:hint="eastAsia" w:ascii="Times New Roman" w:hAnsi="Times New Roman" w:eastAsia="仿宋_GB2312"/>
          <w:color w:val="auto"/>
          <w:sz w:val="32"/>
          <w:szCs w:val="32"/>
          <w:u w:val="none"/>
        </w:rPr>
        <w:t xml:space="preserve">      </w:t>
      </w:r>
      <w:r>
        <w:rPr>
          <w:rFonts w:hint="eastAsia" w:ascii="Times New Roman" w:eastAsia="仿宋_GB2312"/>
          <w:color w:val="auto"/>
          <w:sz w:val="32"/>
          <w:szCs w:val="32"/>
        </w:rPr>
        <w:t>日</w:t>
      </w:r>
    </w:p>
    <w:p>
      <w:pP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w:t>
      </w:r>
      <w:r>
        <w:rPr>
          <w:rFonts w:hint="eastAsia" w:eastAsia="黑体" w:cs="Times New Roman"/>
          <w:kern w:val="0"/>
          <w:sz w:val="32"/>
          <w:szCs w:val="32"/>
          <w:lang w:val="en-US" w:eastAsia="zh-CN"/>
        </w:rPr>
        <w:t>9</w:t>
      </w:r>
      <w:r>
        <w:rPr>
          <w:rFonts w:hint="default" w:ascii="Times New Roman" w:hAnsi="Times New Roman" w:eastAsia="黑体" w:cs="Times New Roman"/>
          <w:kern w:val="0"/>
          <w:sz w:val="32"/>
          <w:szCs w:val="32"/>
        </w:rPr>
        <w:t>-2</w:t>
      </w:r>
    </w:p>
    <w:p>
      <w:pPr>
        <w:spacing w:line="600" w:lineRule="exact"/>
        <w:jc w:val="center"/>
        <w:rPr>
          <w:rFonts w:eastAsia="方正小标宋简体"/>
          <w:color w:val="auto"/>
          <w:sz w:val="32"/>
          <w:szCs w:val="32"/>
        </w:rPr>
      </w:pPr>
    </w:p>
    <w:p>
      <w:pPr>
        <w:pStyle w:val="10"/>
        <w:spacing w:before="0" w:beforeAutospacing="0" w:after="0" w:afterAutospacing="0" w:line="600" w:lineRule="exact"/>
        <w:ind w:firstLine="880" w:firstLineChars="200"/>
        <w:jc w:val="center"/>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目  录</w:t>
      </w:r>
    </w:p>
    <w:p>
      <w:pPr>
        <w:pStyle w:val="10"/>
        <w:spacing w:before="0" w:beforeAutospacing="0" w:after="0" w:afterAutospacing="0" w:line="600" w:lineRule="exact"/>
        <w:ind w:firstLine="880" w:firstLineChars="200"/>
        <w:jc w:val="both"/>
        <w:rPr>
          <w:rFonts w:ascii="Times New Roman" w:hAnsi="Times New Roman" w:eastAsia="方正小标宋简体" w:cs="Times New Roman"/>
          <w:color w:val="auto"/>
          <w:sz w:val="44"/>
          <w:szCs w:val="44"/>
        </w:rPr>
      </w:pPr>
    </w:p>
    <w:p>
      <w:pPr>
        <w:spacing w:line="580" w:lineRule="exact"/>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一</w:t>
      </w:r>
      <w:r>
        <w:rPr>
          <w:rFonts w:hint="eastAsia"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东莞</w:t>
      </w:r>
      <w:r>
        <w:rPr>
          <w:rFonts w:hint="eastAsia" w:ascii="Times New Roman" w:hAnsi="Times New Roman" w:eastAsia="仿宋_GB2312" w:cs="Times New Roman"/>
          <w:b w:val="0"/>
          <w:bCs w:val="0"/>
          <w:color w:val="auto"/>
          <w:sz w:val="32"/>
          <w:szCs w:val="32"/>
          <w:highlight w:val="none"/>
        </w:rPr>
        <w:t>松山湖生物</w:t>
      </w:r>
      <w:r>
        <w:rPr>
          <w:rFonts w:hint="eastAsia" w:ascii="Times New Roman" w:hAnsi="Times New Roman" w:eastAsia="仿宋_GB2312" w:cs="Times New Roman"/>
          <w:b w:val="0"/>
          <w:bCs w:val="0"/>
          <w:color w:val="auto"/>
          <w:sz w:val="32"/>
          <w:szCs w:val="32"/>
          <w:highlight w:val="none"/>
          <w:lang w:val="en-US" w:eastAsia="zh-CN"/>
        </w:rPr>
        <w:t>医药</w:t>
      </w:r>
      <w:r>
        <w:rPr>
          <w:rFonts w:hint="eastAsia" w:ascii="Times New Roman" w:hAnsi="Times New Roman" w:eastAsia="仿宋_GB2312" w:cs="Times New Roman"/>
          <w:b w:val="0"/>
          <w:bCs w:val="0"/>
          <w:color w:val="auto"/>
          <w:sz w:val="32"/>
          <w:szCs w:val="32"/>
          <w:highlight w:val="none"/>
        </w:rPr>
        <w:t>产业</w:t>
      </w:r>
      <w:r>
        <w:rPr>
          <w:rFonts w:hint="default" w:ascii="Times New Roman" w:hAnsi="Times New Roman" w:eastAsia="仿宋_GB2312" w:cs="Times New Roman"/>
          <w:b w:val="0"/>
          <w:bCs w:val="0"/>
          <w:color w:val="auto"/>
          <w:sz w:val="32"/>
          <w:szCs w:val="32"/>
          <w:highlight w:val="none"/>
        </w:rPr>
        <w:t>资金申请表</w:t>
      </w:r>
    </w:p>
    <w:p>
      <w:pPr>
        <w:spacing w:line="580" w:lineRule="exact"/>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w:t>
      </w:r>
      <w:r>
        <w:rPr>
          <w:rFonts w:hint="eastAsia"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企业营业执照复印件</w:t>
      </w:r>
    </w:p>
    <w:p>
      <w:pPr>
        <w:spacing w:line="580" w:lineRule="exact"/>
        <w:rPr>
          <w:rFonts w:hint="eastAsia" w:ascii="Times New Roman" w:hAnsi="Times New Roman" w:eastAsia="仿宋_GB2312" w:cs="Times New Roman"/>
          <w:b w:val="0"/>
          <w:bCs w:val="0"/>
          <w:color w:val="auto"/>
          <w:spacing w:val="0"/>
          <w:sz w:val="32"/>
          <w:szCs w:val="32"/>
          <w:highlight w:val="none"/>
          <w:lang w:val="en-US" w:eastAsia="zh-CN"/>
        </w:rPr>
      </w:pPr>
      <w:r>
        <w:rPr>
          <w:rFonts w:hint="eastAsia" w:eastAsia="仿宋_GB2312" w:cs="Times New Roman"/>
          <w:b w:val="0"/>
          <w:bCs w:val="0"/>
          <w:color w:val="auto"/>
          <w:sz w:val="32"/>
          <w:szCs w:val="32"/>
          <w:highlight w:val="none"/>
          <w:lang w:val="en-US" w:eastAsia="zh-CN"/>
        </w:rPr>
        <w:t>三、</w:t>
      </w:r>
      <w:r>
        <w:rPr>
          <w:rFonts w:hint="eastAsia" w:ascii="Times New Roman" w:hAnsi="Times New Roman" w:eastAsia="仿宋_GB2312" w:cs="Times New Roman"/>
          <w:b w:val="0"/>
          <w:bCs w:val="0"/>
          <w:color w:val="auto"/>
          <w:spacing w:val="0"/>
          <w:sz w:val="32"/>
          <w:szCs w:val="32"/>
          <w:highlight w:val="none"/>
          <w:lang w:eastAsia="zh-CN"/>
        </w:rPr>
        <w:t>东莞</w:t>
      </w:r>
      <w:r>
        <w:rPr>
          <w:rFonts w:hint="eastAsia" w:ascii="Times New Roman" w:hAnsi="Times New Roman" w:eastAsia="仿宋_GB2312" w:cs="Times New Roman"/>
          <w:b w:val="0"/>
          <w:bCs w:val="0"/>
          <w:color w:val="auto"/>
          <w:spacing w:val="0"/>
          <w:sz w:val="32"/>
          <w:szCs w:val="32"/>
          <w:highlight w:val="none"/>
          <w:lang w:val="en-US" w:eastAsia="zh-CN"/>
        </w:rPr>
        <w:t>松山湖生物医药产业</w:t>
      </w:r>
      <w:r>
        <w:rPr>
          <w:rFonts w:hint="default" w:ascii="Times New Roman" w:hAnsi="Times New Roman" w:eastAsia="仿宋_GB2312" w:cs="Times New Roman"/>
          <w:b w:val="0"/>
          <w:bCs w:val="0"/>
          <w:color w:val="auto"/>
          <w:spacing w:val="0"/>
          <w:sz w:val="32"/>
          <w:szCs w:val="32"/>
          <w:highlight w:val="none"/>
          <w:lang w:val="en-US" w:eastAsia="zh-CN"/>
        </w:rPr>
        <w:t>资金</w:t>
      </w:r>
      <w:r>
        <w:rPr>
          <w:rFonts w:hint="eastAsia" w:ascii="Times New Roman" w:hAnsi="Times New Roman" w:eastAsia="仿宋_GB2312" w:cs="Times New Roman"/>
          <w:b w:val="0"/>
          <w:bCs w:val="0"/>
          <w:color w:val="auto"/>
          <w:spacing w:val="0"/>
          <w:sz w:val="32"/>
          <w:szCs w:val="32"/>
          <w:highlight w:val="none"/>
          <w:lang w:val="en-US" w:eastAsia="zh-CN"/>
        </w:rPr>
        <w:t>申报承诺书</w:t>
      </w:r>
    </w:p>
    <w:p>
      <w:pPr>
        <w:spacing w:line="580" w:lineRule="exact"/>
        <w:rPr>
          <w:rFonts w:hint="default" w:ascii="Times New Roman" w:hAnsi="Times New Roman" w:eastAsia="仿宋_GB2312"/>
          <w:color w:val="auto"/>
          <w:sz w:val="32"/>
          <w:szCs w:val="32"/>
          <w:highlight w:val="none"/>
        </w:rPr>
      </w:pPr>
      <w:r>
        <w:rPr>
          <w:rFonts w:hint="eastAsia" w:eastAsia="仿宋_GB2312" w:cs="Times New Roman"/>
          <w:b w:val="0"/>
          <w:bCs w:val="0"/>
          <w:color w:val="auto"/>
          <w:sz w:val="32"/>
          <w:szCs w:val="32"/>
          <w:highlight w:val="none"/>
          <w:lang w:val="en-US" w:eastAsia="zh-CN"/>
        </w:rPr>
        <w:t>四、</w:t>
      </w:r>
      <w:r>
        <w:rPr>
          <w:rFonts w:hint="eastAsia" w:ascii="Times New Roman" w:hAnsi="Times New Roman" w:eastAsia="仿宋_GB2312"/>
          <w:color w:val="auto"/>
          <w:sz w:val="32"/>
          <w:szCs w:val="32"/>
          <w:highlight w:val="none"/>
        </w:rPr>
        <w:t>人力资源情况说明书</w:t>
      </w:r>
    </w:p>
    <w:p>
      <w:pPr>
        <w:spacing w:line="580" w:lineRule="exact"/>
        <w:rPr>
          <w:rFonts w:hint="eastAsia" w:ascii="Times New Roman" w:hAnsi="Times New Roman" w:eastAsia="仿宋_GB2312"/>
          <w:color w:val="auto"/>
          <w:sz w:val="32"/>
          <w:szCs w:val="32"/>
          <w:highlight w:val="none"/>
        </w:rPr>
      </w:pPr>
      <w:r>
        <w:rPr>
          <w:rFonts w:hint="eastAsia" w:eastAsia="仿宋_GB2312" w:cs="Times New Roman"/>
          <w:b w:val="0"/>
          <w:bCs w:val="0"/>
          <w:color w:val="auto"/>
          <w:sz w:val="32"/>
          <w:szCs w:val="32"/>
          <w:highlight w:val="none"/>
          <w:lang w:val="en-US" w:eastAsia="zh-CN"/>
        </w:rPr>
        <w:t>五、</w:t>
      </w:r>
      <w:r>
        <w:rPr>
          <w:rFonts w:hint="eastAsia" w:ascii="Times New Roman" w:hAnsi="Times New Roman" w:eastAsia="仿宋_GB2312"/>
          <w:color w:val="auto"/>
          <w:sz w:val="32"/>
          <w:szCs w:val="32"/>
          <w:highlight w:val="none"/>
        </w:rPr>
        <w:t>企业研发、技术人员明细表</w:t>
      </w:r>
    </w:p>
    <w:p>
      <w:pPr>
        <w:pStyle w:val="26"/>
        <w:bidi w:val="0"/>
        <w:ind w:left="0" w:leftChars="0" w:firstLine="0" w:firstLineChars="0"/>
        <w:rPr>
          <w:rFonts w:hint="eastAsia"/>
          <w:lang w:val="en-US" w:eastAsia="zh-CN"/>
        </w:rPr>
      </w:pPr>
      <w:r>
        <w:rPr>
          <w:rFonts w:hint="eastAsia"/>
          <w:highlight w:val="none"/>
          <w:lang w:val="en-US" w:eastAsia="zh-CN"/>
        </w:rPr>
        <w:t>六、单位社保人员名册</w:t>
      </w:r>
    </w:p>
    <w:p>
      <w:pPr>
        <w:spacing w:line="580" w:lineRule="exact"/>
        <w:rPr>
          <w:rFonts w:hint="eastAsia" w:ascii="Times New Roman" w:hAnsi="Times New Roman" w:eastAsia="仿宋_GB2312"/>
          <w:color w:val="auto"/>
          <w:sz w:val="32"/>
          <w:szCs w:val="32"/>
          <w:highlight w:val="none"/>
        </w:rPr>
      </w:pPr>
      <w:r>
        <w:rPr>
          <w:rFonts w:hint="eastAsia" w:eastAsia="仿宋_GB2312" w:cs="Times New Roman"/>
          <w:b w:val="0"/>
          <w:bCs w:val="0"/>
          <w:color w:val="auto"/>
          <w:sz w:val="32"/>
          <w:szCs w:val="32"/>
          <w:highlight w:val="none"/>
          <w:lang w:val="en-US" w:eastAsia="zh-CN"/>
        </w:rPr>
        <w:t>七、</w:t>
      </w:r>
      <w:r>
        <w:rPr>
          <w:rFonts w:hint="eastAsia" w:ascii="Times New Roman" w:hAnsi="Times New Roman" w:eastAsia="仿宋_GB2312"/>
          <w:color w:val="auto"/>
          <w:sz w:val="32"/>
          <w:szCs w:val="32"/>
          <w:highlight w:val="none"/>
        </w:rPr>
        <w:t>企业</w:t>
      </w:r>
      <w:r>
        <w:rPr>
          <w:rFonts w:hint="eastAsia" w:ascii="Times New Roman" w:hAnsi="Times New Roman" w:eastAsia="仿宋_GB2312"/>
          <w:color w:val="auto"/>
          <w:sz w:val="32"/>
          <w:szCs w:val="32"/>
          <w:highlight w:val="none"/>
          <w:lang w:val="en-US" w:eastAsia="zh-CN"/>
        </w:rPr>
        <w:t>2022</w:t>
      </w:r>
      <w:r>
        <w:rPr>
          <w:rFonts w:hint="eastAsia" w:ascii="Times New Roman" w:hAnsi="Times New Roman" w:eastAsia="仿宋_GB2312"/>
          <w:color w:val="auto"/>
          <w:sz w:val="32"/>
          <w:szCs w:val="32"/>
          <w:highlight w:val="none"/>
        </w:rPr>
        <w:t>年度财务审计报告</w:t>
      </w:r>
    </w:p>
    <w:p>
      <w:pPr>
        <w:spacing w:line="580" w:lineRule="exact"/>
        <w:rPr>
          <w:rFonts w:hint="eastAsia" w:ascii="Times New Roman" w:hAnsi="Times New Roman" w:eastAsia="仿宋_GB2312" w:cs="Times New Roman"/>
          <w:color w:val="auto"/>
          <w:sz w:val="32"/>
          <w:szCs w:val="32"/>
          <w:lang w:eastAsia="zh-CN"/>
        </w:rPr>
      </w:pPr>
      <w:r>
        <w:rPr>
          <w:rFonts w:hint="eastAsia" w:eastAsia="仿宋_GB2312"/>
          <w:color w:val="auto"/>
          <w:sz w:val="32"/>
          <w:szCs w:val="32"/>
          <w:highlight w:val="none"/>
          <w:lang w:val="en-US" w:eastAsia="zh-CN"/>
        </w:rPr>
        <w:t>八</w:t>
      </w:r>
      <w:r>
        <w:rPr>
          <w:rFonts w:hint="eastAsia" w:eastAsia="仿宋_GB2312"/>
          <w:color w:val="auto"/>
          <w:sz w:val="32"/>
          <w:szCs w:val="32"/>
          <w:highlight w:val="none"/>
          <w:lang w:eastAsia="zh-CN"/>
        </w:rPr>
        <w:t>、</w:t>
      </w:r>
      <w:r>
        <w:rPr>
          <w:rFonts w:hint="eastAsia" w:ascii="Times New Roman" w:hAnsi="Times New Roman" w:eastAsia="仿宋_GB2312" w:cs="Times New Roman"/>
          <w:color w:val="auto"/>
          <w:sz w:val="32"/>
          <w:szCs w:val="32"/>
        </w:rPr>
        <w:t>佐证材料</w:t>
      </w:r>
      <w:r>
        <w:rPr>
          <w:rFonts w:hint="eastAsia" w:ascii="Times New Roman" w:hAnsi="Times New Roman" w:eastAsia="仿宋_GB2312" w:cs="Times New Roman"/>
          <w:color w:val="auto"/>
          <w:sz w:val="32"/>
          <w:szCs w:val="32"/>
          <w:lang w:eastAsia="zh-CN"/>
        </w:rPr>
        <w:t>清单</w:t>
      </w:r>
    </w:p>
    <w:p>
      <w:pPr>
        <w:pStyle w:val="22"/>
        <w:adjustRightInd w:val="0"/>
        <w:spacing w:line="600" w:lineRule="exact"/>
        <w:ind w:left="0" w:leftChars="0" w:firstLine="0" w:firstLineChars="0"/>
        <w:jc w:val="left"/>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九</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佐证材料（按申</w:t>
      </w:r>
      <w:r>
        <w:rPr>
          <w:rFonts w:hint="eastAsia" w:eastAsia="仿宋_GB2312" w:cs="Times New Roman"/>
          <w:color w:val="auto"/>
          <w:sz w:val="32"/>
          <w:szCs w:val="32"/>
          <w:lang w:val="en-US" w:eastAsia="zh-CN"/>
        </w:rPr>
        <w:t>报</w:t>
      </w:r>
      <w:r>
        <w:rPr>
          <w:rFonts w:hint="eastAsia" w:ascii="Times New Roman" w:hAnsi="Times New Roman" w:eastAsia="仿宋_GB2312" w:cs="Times New Roman"/>
          <w:color w:val="auto"/>
          <w:sz w:val="32"/>
          <w:szCs w:val="32"/>
        </w:rPr>
        <w:t>项目类别根据</w:t>
      </w:r>
      <w:r>
        <w:rPr>
          <w:rFonts w:hint="eastAsia" w:eastAsia="仿宋_GB2312" w:cs="Times New Roman"/>
          <w:color w:val="auto"/>
          <w:sz w:val="32"/>
          <w:szCs w:val="32"/>
          <w:lang w:val="en-US" w:eastAsia="zh-CN"/>
        </w:rPr>
        <w:t>申报</w:t>
      </w:r>
      <w:r>
        <w:rPr>
          <w:rFonts w:hint="eastAsia" w:ascii="Times New Roman" w:hAnsi="Times New Roman" w:eastAsia="仿宋_GB2312" w:cs="Times New Roman"/>
          <w:color w:val="auto"/>
          <w:sz w:val="32"/>
          <w:szCs w:val="32"/>
        </w:rPr>
        <w:t>指南要求配</w:t>
      </w:r>
      <w:r>
        <w:rPr>
          <w:rFonts w:hint="eastAsia" w:ascii="Times New Roman" w:hAnsi="Times New Roman" w:eastAsia="仿宋_GB2312" w:cs="Times New Roman"/>
          <w:color w:val="auto"/>
          <w:sz w:val="32"/>
          <w:szCs w:val="32"/>
          <w:lang w:val="en-US" w:eastAsia="zh-CN"/>
        </w:rPr>
        <w:t>合</w:t>
      </w:r>
      <w:r>
        <w:rPr>
          <w:rFonts w:hint="eastAsia" w:ascii="Times New Roman" w:hAnsi="Times New Roman" w:eastAsia="仿宋_GB2312" w:cs="Times New Roman"/>
          <w:color w:val="auto"/>
          <w:sz w:val="32"/>
          <w:szCs w:val="32"/>
        </w:rPr>
        <w:t>提供，并在目录中体现佐证材料名称）</w:t>
      </w:r>
    </w:p>
    <w:sectPr>
      <w:footerReference r:id="rId5" w:type="default"/>
      <w:pgSz w:w="11906" w:h="16838"/>
      <w:pgMar w:top="1701" w:right="1531" w:bottom="1587" w:left="1531" w:header="851" w:footer="283"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67F4616-677D-4EA0-87B4-148E9BD19B8B}"/>
  </w:font>
  <w:font w:name="黑体">
    <w:panose1 w:val="02010609060101010101"/>
    <w:charset w:val="86"/>
    <w:family w:val="auto"/>
    <w:pitch w:val="default"/>
    <w:sig w:usb0="800002BF" w:usb1="38CF7CFA" w:usb2="00000016" w:usb3="00000000" w:csb0="00040001" w:csb1="00000000"/>
    <w:embedRegular r:id="rId2" w:fontKey="{9968EED4-EE59-4D58-9429-36C164A56A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A168F4A5-A5DF-4F43-9E89-905F042BBD02}"/>
  </w:font>
  <w:font w:name="Times New Roman (标题 CS)">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0F997C56-C6A4-4017-ADE5-EC8CCC93670C}"/>
  </w:font>
  <w:font w:name="楷体_GB2312">
    <w:panose1 w:val="02010609030101010101"/>
    <w:charset w:val="86"/>
    <w:family w:val="modern"/>
    <w:pitch w:val="default"/>
    <w:sig w:usb0="00000001" w:usb1="080E0000" w:usb2="00000000" w:usb3="00000000" w:csb0="00040000" w:csb1="00000000"/>
    <w:embedRegular r:id="rId5" w:fontKey="{304EDEC9-988D-452B-8ADE-190DA54C05F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p>
  <w:p>
    <w:pPr>
      <w:pStyle w:val="8"/>
      <w:rPr>
        <w:sz w:val="32"/>
        <w:szCs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p>
  <w:p>
    <w:pPr>
      <w:pStyle w:val="8"/>
      <w:rPr>
        <w:sz w:val="32"/>
        <w:szCs w:val="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DC245"/>
    <w:multiLevelType w:val="singleLevel"/>
    <w:tmpl w:val="ABEDC245"/>
    <w:lvl w:ilvl="0" w:tentative="0">
      <w:start w:val="1"/>
      <w:numFmt w:val="decimal"/>
      <w:suff w:val="nothing"/>
      <w:lvlText w:val="（%1）"/>
      <w:lvlJc w:val="left"/>
    </w:lvl>
  </w:abstractNum>
  <w:abstractNum w:abstractNumId="1">
    <w:nsid w:val="E294677B"/>
    <w:multiLevelType w:val="singleLevel"/>
    <w:tmpl w:val="E294677B"/>
    <w:lvl w:ilvl="0" w:tentative="0">
      <w:start w:val="5"/>
      <w:numFmt w:val="chineseCounting"/>
      <w:suff w:val="nothing"/>
      <w:lvlText w:val="第%1、"/>
      <w:lvlJc w:val="left"/>
      <w:rPr>
        <w:rFonts w:hint="eastAsia"/>
      </w:rPr>
    </w:lvl>
  </w:abstractNum>
  <w:abstractNum w:abstractNumId="2">
    <w:nsid w:val="ED3A48C9"/>
    <w:multiLevelType w:val="singleLevel"/>
    <w:tmpl w:val="ED3A48C9"/>
    <w:lvl w:ilvl="0" w:tentative="0">
      <w:start w:val="1"/>
      <w:numFmt w:val="decimal"/>
      <w:suff w:val="nothing"/>
      <w:lvlText w:val="（%1）"/>
      <w:lvlJc w:val="left"/>
    </w:lvl>
  </w:abstractNum>
  <w:abstractNum w:abstractNumId="3">
    <w:nsid w:val="FA79187D"/>
    <w:multiLevelType w:val="singleLevel"/>
    <w:tmpl w:val="FA79187D"/>
    <w:lvl w:ilvl="0" w:tentative="0">
      <w:start w:val="1"/>
      <w:numFmt w:val="chineseCounting"/>
      <w:suff w:val="space"/>
      <w:lvlText w:val="第%1条"/>
      <w:lvlJc w:val="left"/>
      <w:rPr>
        <w:rFonts w:hint="eastAsia" w:ascii="黑体" w:hAnsi="黑体" w:eastAsia="黑体" w:cs="黑体"/>
      </w:rPr>
    </w:lvl>
  </w:abstractNum>
  <w:abstractNum w:abstractNumId="4">
    <w:nsid w:val="655365CF"/>
    <w:multiLevelType w:val="singleLevel"/>
    <w:tmpl w:val="655365CF"/>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trackRevisions w:val="1"/>
  <w:documentProtection w:enforcement="0"/>
  <w:defaultTabStop w:val="420"/>
  <w:hyphenationZone w:val="360"/>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hODAyODk4OTQ4ZjhlMGFjZjkzY2YyYzBjMjY1YWUifQ=="/>
  </w:docVars>
  <w:rsids>
    <w:rsidRoot w:val="00D1313E"/>
    <w:rsid w:val="000002DF"/>
    <w:rsid w:val="000140B4"/>
    <w:rsid w:val="000153A9"/>
    <w:rsid w:val="0001696A"/>
    <w:rsid w:val="000219BA"/>
    <w:rsid w:val="0003000D"/>
    <w:rsid w:val="00034870"/>
    <w:rsid w:val="00034971"/>
    <w:rsid w:val="00034A07"/>
    <w:rsid w:val="00052E63"/>
    <w:rsid w:val="000638E9"/>
    <w:rsid w:val="000659CA"/>
    <w:rsid w:val="0006710A"/>
    <w:rsid w:val="000754B0"/>
    <w:rsid w:val="00082A42"/>
    <w:rsid w:val="00084D35"/>
    <w:rsid w:val="00090FCA"/>
    <w:rsid w:val="00092A96"/>
    <w:rsid w:val="000942B7"/>
    <w:rsid w:val="000B1FE6"/>
    <w:rsid w:val="000B250E"/>
    <w:rsid w:val="000D3CB2"/>
    <w:rsid w:val="000D5EF4"/>
    <w:rsid w:val="000D79AD"/>
    <w:rsid w:val="000F0F23"/>
    <w:rsid w:val="000F3F48"/>
    <w:rsid w:val="000F67F0"/>
    <w:rsid w:val="000F7689"/>
    <w:rsid w:val="0010033F"/>
    <w:rsid w:val="00101563"/>
    <w:rsid w:val="00103D10"/>
    <w:rsid w:val="00117741"/>
    <w:rsid w:val="001244C5"/>
    <w:rsid w:val="001258E8"/>
    <w:rsid w:val="00125E49"/>
    <w:rsid w:val="00134758"/>
    <w:rsid w:val="00137EDA"/>
    <w:rsid w:val="00160A24"/>
    <w:rsid w:val="00180444"/>
    <w:rsid w:val="0019049A"/>
    <w:rsid w:val="001921D5"/>
    <w:rsid w:val="001936F7"/>
    <w:rsid w:val="00194A6A"/>
    <w:rsid w:val="001A1DBF"/>
    <w:rsid w:val="001A241C"/>
    <w:rsid w:val="001A302D"/>
    <w:rsid w:val="001A404D"/>
    <w:rsid w:val="001A69BE"/>
    <w:rsid w:val="001A78AF"/>
    <w:rsid w:val="001B0897"/>
    <w:rsid w:val="001B4DB4"/>
    <w:rsid w:val="001C337D"/>
    <w:rsid w:val="001C4315"/>
    <w:rsid w:val="001C683A"/>
    <w:rsid w:val="001D1A59"/>
    <w:rsid w:val="001D4E04"/>
    <w:rsid w:val="001E1A91"/>
    <w:rsid w:val="001E24A3"/>
    <w:rsid w:val="001F2505"/>
    <w:rsid w:val="001F67F4"/>
    <w:rsid w:val="002026C5"/>
    <w:rsid w:val="00202D4F"/>
    <w:rsid w:val="00207423"/>
    <w:rsid w:val="0021287B"/>
    <w:rsid w:val="002157E6"/>
    <w:rsid w:val="002213FD"/>
    <w:rsid w:val="002277FE"/>
    <w:rsid w:val="0023358E"/>
    <w:rsid w:val="00235123"/>
    <w:rsid w:val="00241A87"/>
    <w:rsid w:val="00251157"/>
    <w:rsid w:val="00252D66"/>
    <w:rsid w:val="002575F2"/>
    <w:rsid w:val="0026055B"/>
    <w:rsid w:val="002635CC"/>
    <w:rsid w:val="002678D6"/>
    <w:rsid w:val="00272B61"/>
    <w:rsid w:val="002765BD"/>
    <w:rsid w:val="002821A2"/>
    <w:rsid w:val="00285315"/>
    <w:rsid w:val="00292BF3"/>
    <w:rsid w:val="00294A04"/>
    <w:rsid w:val="002A0975"/>
    <w:rsid w:val="002A114F"/>
    <w:rsid w:val="002B0CD0"/>
    <w:rsid w:val="002B174E"/>
    <w:rsid w:val="002B2C70"/>
    <w:rsid w:val="002B357A"/>
    <w:rsid w:val="002B465F"/>
    <w:rsid w:val="002B6C7F"/>
    <w:rsid w:val="002C1118"/>
    <w:rsid w:val="002C3F8F"/>
    <w:rsid w:val="002D7D75"/>
    <w:rsid w:val="002F0A85"/>
    <w:rsid w:val="002F1DDA"/>
    <w:rsid w:val="002F2B7E"/>
    <w:rsid w:val="002F6C82"/>
    <w:rsid w:val="003028E5"/>
    <w:rsid w:val="00320E81"/>
    <w:rsid w:val="0032507B"/>
    <w:rsid w:val="003262EF"/>
    <w:rsid w:val="00326459"/>
    <w:rsid w:val="00331164"/>
    <w:rsid w:val="00331678"/>
    <w:rsid w:val="003325B7"/>
    <w:rsid w:val="00333207"/>
    <w:rsid w:val="00335136"/>
    <w:rsid w:val="00355A30"/>
    <w:rsid w:val="003665A9"/>
    <w:rsid w:val="00372145"/>
    <w:rsid w:val="003725C2"/>
    <w:rsid w:val="00387BB7"/>
    <w:rsid w:val="00392F8D"/>
    <w:rsid w:val="003965D0"/>
    <w:rsid w:val="00397FC4"/>
    <w:rsid w:val="003A462E"/>
    <w:rsid w:val="003A628A"/>
    <w:rsid w:val="003A742C"/>
    <w:rsid w:val="003A7F59"/>
    <w:rsid w:val="003B350D"/>
    <w:rsid w:val="003B7139"/>
    <w:rsid w:val="003D1B37"/>
    <w:rsid w:val="003D1FB1"/>
    <w:rsid w:val="003D3CB4"/>
    <w:rsid w:val="003F0DB6"/>
    <w:rsid w:val="003F3C35"/>
    <w:rsid w:val="003F4E2E"/>
    <w:rsid w:val="003F5C46"/>
    <w:rsid w:val="004008DE"/>
    <w:rsid w:val="00401211"/>
    <w:rsid w:val="00401967"/>
    <w:rsid w:val="004034D5"/>
    <w:rsid w:val="00412202"/>
    <w:rsid w:val="0042518D"/>
    <w:rsid w:val="004252A8"/>
    <w:rsid w:val="00441D57"/>
    <w:rsid w:val="00465C14"/>
    <w:rsid w:val="00470789"/>
    <w:rsid w:val="00486917"/>
    <w:rsid w:val="0048723C"/>
    <w:rsid w:val="00487971"/>
    <w:rsid w:val="0049000C"/>
    <w:rsid w:val="00494983"/>
    <w:rsid w:val="0049636B"/>
    <w:rsid w:val="00496D8B"/>
    <w:rsid w:val="004A1999"/>
    <w:rsid w:val="004A6D2E"/>
    <w:rsid w:val="004A7C32"/>
    <w:rsid w:val="004B70B2"/>
    <w:rsid w:val="004B7288"/>
    <w:rsid w:val="004C18C1"/>
    <w:rsid w:val="004C3396"/>
    <w:rsid w:val="004C5E16"/>
    <w:rsid w:val="004C745A"/>
    <w:rsid w:val="004C7FAA"/>
    <w:rsid w:val="004D12A3"/>
    <w:rsid w:val="004D3049"/>
    <w:rsid w:val="004D4C1E"/>
    <w:rsid w:val="004E17A7"/>
    <w:rsid w:val="004F13FD"/>
    <w:rsid w:val="004F736C"/>
    <w:rsid w:val="004F7597"/>
    <w:rsid w:val="004F7FF1"/>
    <w:rsid w:val="005069CD"/>
    <w:rsid w:val="00506C1A"/>
    <w:rsid w:val="00510D2D"/>
    <w:rsid w:val="00511005"/>
    <w:rsid w:val="00511C2D"/>
    <w:rsid w:val="00516758"/>
    <w:rsid w:val="005235BB"/>
    <w:rsid w:val="00524D76"/>
    <w:rsid w:val="00532C1D"/>
    <w:rsid w:val="00533A9A"/>
    <w:rsid w:val="00540233"/>
    <w:rsid w:val="00541846"/>
    <w:rsid w:val="0054223D"/>
    <w:rsid w:val="00550484"/>
    <w:rsid w:val="00552AD5"/>
    <w:rsid w:val="00553CC7"/>
    <w:rsid w:val="005640AB"/>
    <w:rsid w:val="00566C52"/>
    <w:rsid w:val="005722AE"/>
    <w:rsid w:val="00575F89"/>
    <w:rsid w:val="005837A6"/>
    <w:rsid w:val="00592646"/>
    <w:rsid w:val="00594D89"/>
    <w:rsid w:val="00596C8F"/>
    <w:rsid w:val="005A3638"/>
    <w:rsid w:val="005B2553"/>
    <w:rsid w:val="005B52F8"/>
    <w:rsid w:val="005C71D4"/>
    <w:rsid w:val="005D22D6"/>
    <w:rsid w:val="005E3B4E"/>
    <w:rsid w:val="005F10BA"/>
    <w:rsid w:val="006017BA"/>
    <w:rsid w:val="00605121"/>
    <w:rsid w:val="006054AB"/>
    <w:rsid w:val="006253F9"/>
    <w:rsid w:val="0063526E"/>
    <w:rsid w:val="00642208"/>
    <w:rsid w:val="00651ACC"/>
    <w:rsid w:val="006633B2"/>
    <w:rsid w:val="00667470"/>
    <w:rsid w:val="00670D7E"/>
    <w:rsid w:val="00685A05"/>
    <w:rsid w:val="00687C87"/>
    <w:rsid w:val="006924E0"/>
    <w:rsid w:val="006B1D15"/>
    <w:rsid w:val="006B2508"/>
    <w:rsid w:val="006C33C1"/>
    <w:rsid w:val="006C4441"/>
    <w:rsid w:val="006C5609"/>
    <w:rsid w:val="006D27F8"/>
    <w:rsid w:val="006E625A"/>
    <w:rsid w:val="006F03F2"/>
    <w:rsid w:val="006F19E7"/>
    <w:rsid w:val="00700CC6"/>
    <w:rsid w:val="00707183"/>
    <w:rsid w:val="007177F5"/>
    <w:rsid w:val="00723684"/>
    <w:rsid w:val="007255A3"/>
    <w:rsid w:val="007264BB"/>
    <w:rsid w:val="00727848"/>
    <w:rsid w:val="0073194A"/>
    <w:rsid w:val="007326BB"/>
    <w:rsid w:val="007372BF"/>
    <w:rsid w:val="007372C7"/>
    <w:rsid w:val="0074175C"/>
    <w:rsid w:val="00750F9E"/>
    <w:rsid w:val="00752F9B"/>
    <w:rsid w:val="007639D2"/>
    <w:rsid w:val="00763EA2"/>
    <w:rsid w:val="00771DE4"/>
    <w:rsid w:val="00772F03"/>
    <w:rsid w:val="007749F1"/>
    <w:rsid w:val="00774D12"/>
    <w:rsid w:val="007800C0"/>
    <w:rsid w:val="00794A8A"/>
    <w:rsid w:val="007A2527"/>
    <w:rsid w:val="007A28F4"/>
    <w:rsid w:val="007B30BB"/>
    <w:rsid w:val="007B33B2"/>
    <w:rsid w:val="007B7E39"/>
    <w:rsid w:val="007C67AB"/>
    <w:rsid w:val="007D573A"/>
    <w:rsid w:val="007E00BA"/>
    <w:rsid w:val="007E194F"/>
    <w:rsid w:val="007E2EF7"/>
    <w:rsid w:val="007F0999"/>
    <w:rsid w:val="007F157A"/>
    <w:rsid w:val="007F18F0"/>
    <w:rsid w:val="008020F7"/>
    <w:rsid w:val="008061F3"/>
    <w:rsid w:val="00807607"/>
    <w:rsid w:val="00817815"/>
    <w:rsid w:val="00817ABC"/>
    <w:rsid w:val="00823F75"/>
    <w:rsid w:val="00825ABF"/>
    <w:rsid w:val="00831710"/>
    <w:rsid w:val="00834DAD"/>
    <w:rsid w:val="0083652E"/>
    <w:rsid w:val="00837751"/>
    <w:rsid w:val="00840840"/>
    <w:rsid w:val="0084773B"/>
    <w:rsid w:val="008527B6"/>
    <w:rsid w:val="00854396"/>
    <w:rsid w:val="00857726"/>
    <w:rsid w:val="00870A2B"/>
    <w:rsid w:val="00871AC5"/>
    <w:rsid w:val="00897A8F"/>
    <w:rsid w:val="00897BBA"/>
    <w:rsid w:val="00897DC3"/>
    <w:rsid w:val="008B33C3"/>
    <w:rsid w:val="008C0193"/>
    <w:rsid w:val="008D0EE0"/>
    <w:rsid w:val="008D10B4"/>
    <w:rsid w:val="008F164A"/>
    <w:rsid w:val="008F39D9"/>
    <w:rsid w:val="009057D6"/>
    <w:rsid w:val="009064B0"/>
    <w:rsid w:val="00912BCF"/>
    <w:rsid w:val="00912E2B"/>
    <w:rsid w:val="00922CA0"/>
    <w:rsid w:val="009308A3"/>
    <w:rsid w:val="009331AB"/>
    <w:rsid w:val="00936CAC"/>
    <w:rsid w:val="00947257"/>
    <w:rsid w:val="00961FF2"/>
    <w:rsid w:val="00963CF5"/>
    <w:rsid w:val="009770DA"/>
    <w:rsid w:val="0098147D"/>
    <w:rsid w:val="00982FD7"/>
    <w:rsid w:val="00997B18"/>
    <w:rsid w:val="009A3DEF"/>
    <w:rsid w:val="009A44DB"/>
    <w:rsid w:val="009A484B"/>
    <w:rsid w:val="009B71CC"/>
    <w:rsid w:val="009C675D"/>
    <w:rsid w:val="009C67C8"/>
    <w:rsid w:val="009E25B6"/>
    <w:rsid w:val="009E412B"/>
    <w:rsid w:val="00A0124D"/>
    <w:rsid w:val="00A02574"/>
    <w:rsid w:val="00A11751"/>
    <w:rsid w:val="00A14222"/>
    <w:rsid w:val="00A22807"/>
    <w:rsid w:val="00A26093"/>
    <w:rsid w:val="00A44FBE"/>
    <w:rsid w:val="00A451BC"/>
    <w:rsid w:val="00A46DC9"/>
    <w:rsid w:val="00A476A4"/>
    <w:rsid w:val="00A54CD6"/>
    <w:rsid w:val="00A55FFA"/>
    <w:rsid w:val="00A608B3"/>
    <w:rsid w:val="00A64D4A"/>
    <w:rsid w:val="00A64F14"/>
    <w:rsid w:val="00A72F57"/>
    <w:rsid w:val="00A867B9"/>
    <w:rsid w:val="00AA4D33"/>
    <w:rsid w:val="00AB5ABF"/>
    <w:rsid w:val="00AB713C"/>
    <w:rsid w:val="00AC19E9"/>
    <w:rsid w:val="00AD0865"/>
    <w:rsid w:val="00AE4219"/>
    <w:rsid w:val="00AE4E1C"/>
    <w:rsid w:val="00AE4FAF"/>
    <w:rsid w:val="00AF04D2"/>
    <w:rsid w:val="00AF6996"/>
    <w:rsid w:val="00B022B4"/>
    <w:rsid w:val="00B16756"/>
    <w:rsid w:val="00B2440D"/>
    <w:rsid w:val="00B35133"/>
    <w:rsid w:val="00B35509"/>
    <w:rsid w:val="00B43950"/>
    <w:rsid w:val="00B4493C"/>
    <w:rsid w:val="00B5186C"/>
    <w:rsid w:val="00B5194A"/>
    <w:rsid w:val="00B5435F"/>
    <w:rsid w:val="00B578A4"/>
    <w:rsid w:val="00B64C1D"/>
    <w:rsid w:val="00B71F21"/>
    <w:rsid w:val="00BA1B3A"/>
    <w:rsid w:val="00BB1BBD"/>
    <w:rsid w:val="00BB1DB7"/>
    <w:rsid w:val="00BB74A9"/>
    <w:rsid w:val="00BE34CD"/>
    <w:rsid w:val="00BE6617"/>
    <w:rsid w:val="00BE70C5"/>
    <w:rsid w:val="00BF0E58"/>
    <w:rsid w:val="00BF4076"/>
    <w:rsid w:val="00C06666"/>
    <w:rsid w:val="00C06BB7"/>
    <w:rsid w:val="00C16C3B"/>
    <w:rsid w:val="00C2234B"/>
    <w:rsid w:val="00C22469"/>
    <w:rsid w:val="00C30510"/>
    <w:rsid w:val="00C32C19"/>
    <w:rsid w:val="00C3792A"/>
    <w:rsid w:val="00C407BD"/>
    <w:rsid w:val="00C409F8"/>
    <w:rsid w:val="00C43295"/>
    <w:rsid w:val="00C53967"/>
    <w:rsid w:val="00C55CEB"/>
    <w:rsid w:val="00C55DEA"/>
    <w:rsid w:val="00C61DF1"/>
    <w:rsid w:val="00C769F3"/>
    <w:rsid w:val="00C8281E"/>
    <w:rsid w:val="00C90C22"/>
    <w:rsid w:val="00C90F97"/>
    <w:rsid w:val="00CA2187"/>
    <w:rsid w:val="00CA33BB"/>
    <w:rsid w:val="00CB3215"/>
    <w:rsid w:val="00CC24B6"/>
    <w:rsid w:val="00CD0316"/>
    <w:rsid w:val="00CD0951"/>
    <w:rsid w:val="00CD0E64"/>
    <w:rsid w:val="00CD0FFD"/>
    <w:rsid w:val="00CE2E1D"/>
    <w:rsid w:val="00CE3270"/>
    <w:rsid w:val="00CF5500"/>
    <w:rsid w:val="00CF73AD"/>
    <w:rsid w:val="00CF7E0C"/>
    <w:rsid w:val="00D0730F"/>
    <w:rsid w:val="00D07AAA"/>
    <w:rsid w:val="00D10972"/>
    <w:rsid w:val="00D1313E"/>
    <w:rsid w:val="00D20551"/>
    <w:rsid w:val="00D22EBD"/>
    <w:rsid w:val="00D23C04"/>
    <w:rsid w:val="00D25C77"/>
    <w:rsid w:val="00D309F2"/>
    <w:rsid w:val="00D345A4"/>
    <w:rsid w:val="00D53788"/>
    <w:rsid w:val="00D54142"/>
    <w:rsid w:val="00D55A0F"/>
    <w:rsid w:val="00D64CDD"/>
    <w:rsid w:val="00D71DA2"/>
    <w:rsid w:val="00D76B4E"/>
    <w:rsid w:val="00D76D95"/>
    <w:rsid w:val="00D913C5"/>
    <w:rsid w:val="00D93A05"/>
    <w:rsid w:val="00DA2F0E"/>
    <w:rsid w:val="00DA4832"/>
    <w:rsid w:val="00DA7362"/>
    <w:rsid w:val="00DB3369"/>
    <w:rsid w:val="00DB5920"/>
    <w:rsid w:val="00DC668D"/>
    <w:rsid w:val="00DC7C68"/>
    <w:rsid w:val="00DD1453"/>
    <w:rsid w:val="00DD746C"/>
    <w:rsid w:val="00DE600A"/>
    <w:rsid w:val="00DF075B"/>
    <w:rsid w:val="00DF6DB5"/>
    <w:rsid w:val="00E06F2A"/>
    <w:rsid w:val="00E24942"/>
    <w:rsid w:val="00E25DE2"/>
    <w:rsid w:val="00E265C7"/>
    <w:rsid w:val="00E27196"/>
    <w:rsid w:val="00E3028E"/>
    <w:rsid w:val="00E3415C"/>
    <w:rsid w:val="00E36287"/>
    <w:rsid w:val="00E36DE4"/>
    <w:rsid w:val="00E41460"/>
    <w:rsid w:val="00E4278E"/>
    <w:rsid w:val="00E50B29"/>
    <w:rsid w:val="00E51F9E"/>
    <w:rsid w:val="00E56249"/>
    <w:rsid w:val="00E60BCF"/>
    <w:rsid w:val="00E64E23"/>
    <w:rsid w:val="00E65A25"/>
    <w:rsid w:val="00E6618D"/>
    <w:rsid w:val="00E66DC1"/>
    <w:rsid w:val="00E71451"/>
    <w:rsid w:val="00E71B9C"/>
    <w:rsid w:val="00E77611"/>
    <w:rsid w:val="00E81CB7"/>
    <w:rsid w:val="00E923BA"/>
    <w:rsid w:val="00EA1779"/>
    <w:rsid w:val="00EB0477"/>
    <w:rsid w:val="00EB0D0F"/>
    <w:rsid w:val="00EB7775"/>
    <w:rsid w:val="00EC18F6"/>
    <w:rsid w:val="00ED2C2A"/>
    <w:rsid w:val="00EF105A"/>
    <w:rsid w:val="00EF7E5B"/>
    <w:rsid w:val="00F13509"/>
    <w:rsid w:val="00F231FD"/>
    <w:rsid w:val="00F23ED3"/>
    <w:rsid w:val="00F25B6F"/>
    <w:rsid w:val="00F30267"/>
    <w:rsid w:val="00F3336C"/>
    <w:rsid w:val="00F406BB"/>
    <w:rsid w:val="00F42062"/>
    <w:rsid w:val="00F4232D"/>
    <w:rsid w:val="00F4350E"/>
    <w:rsid w:val="00F43706"/>
    <w:rsid w:val="00F52A8D"/>
    <w:rsid w:val="00F560A1"/>
    <w:rsid w:val="00F6610A"/>
    <w:rsid w:val="00F71EED"/>
    <w:rsid w:val="00F76A20"/>
    <w:rsid w:val="00F82533"/>
    <w:rsid w:val="00F9316E"/>
    <w:rsid w:val="00F94B29"/>
    <w:rsid w:val="00F971E4"/>
    <w:rsid w:val="00FA1359"/>
    <w:rsid w:val="00FA1974"/>
    <w:rsid w:val="00FB0A86"/>
    <w:rsid w:val="00FB0D9C"/>
    <w:rsid w:val="00FB1A03"/>
    <w:rsid w:val="00FB5B69"/>
    <w:rsid w:val="00FC7D0B"/>
    <w:rsid w:val="00FD28F7"/>
    <w:rsid w:val="00FD64DD"/>
    <w:rsid w:val="00FE0778"/>
    <w:rsid w:val="00FF29BA"/>
    <w:rsid w:val="00FF2AC9"/>
    <w:rsid w:val="00FF3AE0"/>
    <w:rsid w:val="00FF711F"/>
    <w:rsid w:val="010158D6"/>
    <w:rsid w:val="01154EDD"/>
    <w:rsid w:val="01211AD4"/>
    <w:rsid w:val="012D1B17"/>
    <w:rsid w:val="0136008E"/>
    <w:rsid w:val="01371963"/>
    <w:rsid w:val="014221B2"/>
    <w:rsid w:val="015B42E4"/>
    <w:rsid w:val="01636D07"/>
    <w:rsid w:val="017C20FD"/>
    <w:rsid w:val="018438B7"/>
    <w:rsid w:val="01E50D53"/>
    <w:rsid w:val="01E95693"/>
    <w:rsid w:val="01FF1E15"/>
    <w:rsid w:val="02013645"/>
    <w:rsid w:val="0206221D"/>
    <w:rsid w:val="020864C5"/>
    <w:rsid w:val="021C17D6"/>
    <w:rsid w:val="021F4265"/>
    <w:rsid w:val="02202C85"/>
    <w:rsid w:val="022D1B3D"/>
    <w:rsid w:val="023B22FA"/>
    <w:rsid w:val="025D08EA"/>
    <w:rsid w:val="025E7A82"/>
    <w:rsid w:val="02894CCF"/>
    <w:rsid w:val="028D5673"/>
    <w:rsid w:val="02A94A33"/>
    <w:rsid w:val="02AF47E9"/>
    <w:rsid w:val="02B524D4"/>
    <w:rsid w:val="02BA3F8E"/>
    <w:rsid w:val="02CE57E8"/>
    <w:rsid w:val="02D15228"/>
    <w:rsid w:val="02D93710"/>
    <w:rsid w:val="02E56AB9"/>
    <w:rsid w:val="02F0683D"/>
    <w:rsid w:val="03036479"/>
    <w:rsid w:val="03100052"/>
    <w:rsid w:val="032660BB"/>
    <w:rsid w:val="03345AEF"/>
    <w:rsid w:val="033C0E47"/>
    <w:rsid w:val="033F4910"/>
    <w:rsid w:val="03445972"/>
    <w:rsid w:val="0374413D"/>
    <w:rsid w:val="03760AA3"/>
    <w:rsid w:val="03780696"/>
    <w:rsid w:val="03880F30"/>
    <w:rsid w:val="03A500F1"/>
    <w:rsid w:val="03C055D4"/>
    <w:rsid w:val="03D54FA8"/>
    <w:rsid w:val="03EC034D"/>
    <w:rsid w:val="04052D36"/>
    <w:rsid w:val="0406359A"/>
    <w:rsid w:val="04091FB3"/>
    <w:rsid w:val="04242D62"/>
    <w:rsid w:val="042518C8"/>
    <w:rsid w:val="042D1266"/>
    <w:rsid w:val="042F54BC"/>
    <w:rsid w:val="043079EB"/>
    <w:rsid w:val="04705B98"/>
    <w:rsid w:val="04757211"/>
    <w:rsid w:val="047A1C27"/>
    <w:rsid w:val="04D74983"/>
    <w:rsid w:val="04D83045"/>
    <w:rsid w:val="04EF43C3"/>
    <w:rsid w:val="04F6345F"/>
    <w:rsid w:val="04FC6AE0"/>
    <w:rsid w:val="05194904"/>
    <w:rsid w:val="052310A8"/>
    <w:rsid w:val="05442DE8"/>
    <w:rsid w:val="05816D3C"/>
    <w:rsid w:val="058A40EC"/>
    <w:rsid w:val="059E6DD0"/>
    <w:rsid w:val="05B828E7"/>
    <w:rsid w:val="05B922DB"/>
    <w:rsid w:val="05C435E1"/>
    <w:rsid w:val="05E11832"/>
    <w:rsid w:val="06181294"/>
    <w:rsid w:val="06233BF8"/>
    <w:rsid w:val="062C51A3"/>
    <w:rsid w:val="06306F75"/>
    <w:rsid w:val="063734E2"/>
    <w:rsid w:val="06465ED7"/>
    <w:rsid w:val="065E162D"/>
    <w:rsid w:val="0671677B"/>
    <w:rsid w:val="06A72A7B"/>
    <w:rsid w:val="06AA30C2"/>
    <w:rsid w:val="06B8420F"/>
    <w:rsid w:val="06D8125D"/>
    <w:rsid w:val="07195727"/>
    <w:rsid w:val="072F23C7"/>
    <w:rsid w:val="075B5D40"/>
    <w:rsid w:val="07613623"/>
    <w:rsid w:val="07756BA8"/>
    <w:rsid w:val="077C525B"/>
    <w:rsid w:val="07BB69F6"/>
    <w:rsid w:val="07CA22D8"/>
    <w:rsid w:val="07DB21CB"/>
    <w:rsid w:val="08004E59"/>
    <w:rsid w:val="080F2686"/>
    <w:rsid w:val="08216AAB"/>
    <w:rsid w:val="08415F0F"/>
    <w:rsid w:val="085D1058"/>
    <w:rsid w:val="085F15F8"/>
    <w:rsid w:val="08633FCF"/>
    <w:rsid w:val="0872215D"/>
    <w:rsid w:val="08890636"/>
    <w:rsid w:val="08957241"/>
    <w:rsid w:val="08AA4394"/>
    <w:rsid w:val="08B64B4E"/>
    <w:rsid w:val="08BA30EF"/>
    <w:rsid w:val="08C276F9"/>
    <w:rsid w:val="08D27458"/>
    <w:rsid w:val="08F36E06"/>
    <w:rsid w:val="08FB3249"/>
    <w:rsid w:val="090331ED"/>
    <w:rsid w:val="091D53AA"/>
    <w:rsid w:val="094445B2"/>
    <w:rsid w:val="094B5940"/>
    <w:rsid w:val="095A1021"/>
    <w:rsid w:val="095E6A46"/>
    <w:rsid w:val="096F5AD2"/>
    <w:rsid w:val="098C55A3"/>
    <w:rsid w:val="09AB63DF"/>
    <w:rsid w:val="09B72FD5"/>
    <w:rsid w:val="09BB0D18"/>
    <w:rsid w:val="09CA2D09"/>
    <w:rsid w:val="09D4432B"/>
    <w:rsid w:val="09DD6E30"/>
    <w:rsid w:val="09FB7366"/>
    <w:rsid w:val="0A037FC9"/>
    <w:rsid w:val="0A17090D"/>
    <w:rsid w:val="0A176E55"/>
    <w:rsid w:val="0A456833"/>
    <w:rsid w:val="0A6839FC"/>
    <w:rsid w:val="0A894972"/>
    <w:rsid w:val="0A9B28F7"/>
    <w:rsid w:val="0AA55763"/>
    <w:rsid w:val="0ACE2983"/>
    <w:rsid w:val="0AD55E09"/>
    <w:rsid w:val="0ADF7598"/>
    <w:rsid w:val="0AF8049D"/>
    <w:rsid w:val="0AF87757"/>
    <w:rsid w:val="0B0C7351"/>
    <w:rsid w:val="0B270AEA"/>
    <w:rsid w:val="0B38647D"/>
    <w:rsid w:val="0B422D73"/>
    <w:rsid w:val="0B610D74"/>
    <w:rsid w:val="0B745622"/>
    <w:rsid w:val="0B941CFA"/>
    <w:rsid w:val="0B9A670B"/>
    <w:rsid w:val="0BA352FE"/>
    <w:rsid w:val="0BBA4FFF"/>
    <w:rsid w:val="0BBF2615"/>
    <w:rsid w:val="0BE1369A"/>
    <w:rsid w:val="0BED6401"/>
    <w:rsid w:val="0C113A5B"/>
    <w:rsid w:val="0C193AD3"/>
    <w:rsid w:val="0C1A2799"/>
    <w:rsid w:val="0C5C0260"/>
    <w:rsid w:val="0C5C268E"/>
    <w:rsid w:val="0C67543D"/>
    <w:rsid w:val="0C920209"/>
    <w:rsid w:val="0CAC5270"/>
    <w:rsid w:val="0CBB0F6B"/>
    <w:rsid w:val="0CD53589"/>
    <w:rsid w:val="0D075C5D"/>
    <w:rsid w:val="0D563CC5"/>
    <w:rsid w:val="0D875676"/>
    <w:rsid w:val="0D986AD9"/>
    <w:rsid w:val="0DAE649D"/>
    <w:rsid w:val="0DB52963"/>
    <w:rsid w:val="0DD203DE"/>
    <w:rsid w:val="0DEB14A0"/>
    <w:rsid w:val="0DEE0F90"/>
    <w:rsid w:val="0E1224E8"/>
    <w:rsid w:val="0E246BFE"/>
    <w:rsid w:val="0E4F1A2E"/>
    <w:rsid w:val="0E744B61"/>
    <w:rsid w:val="0E7B6CC7"/>
    <w:rsid w:val="0EC00B7E"/>
    <w:rsid w:val="0EC8358F"/>
    <w:rsid w:val="0EDD7375"/>
    <w:rsid w:val="0EE02FCE"/>
    <w:rsid w:val="0EF97BEC"/>
    <w:rsid w:val="0F1C702F"/>
    <w:rsid w:val="0F20786F"/>
    <w:rsid w:val="0F4E67BD"/>
    <w:rsid w:val="0F6E739A"/>
    <w:rsid w:val="0FE316B9"/>
    <w:rsid w:val="0FF341BC"/>
    <w:rsid w:val="0FF87EA4"/>
    <w:rsid w:val="10190546"/>
    <w:rsid w:val="101D03EC"/>
    <w:rsid w:val="103435D2"/>
    <w:rsid w:val="10565FAE"/>
    <w:rsid w:val="10593038"/>
    <w:rsid w:val="10633BB0"/>
    <w:rsid w:val="109C4CD3"/>
    <w:rsid w:val="10A02A15"/>
    <w:rsid w:val="10AA3894"/>
    <w:rsid w:val="10C97166"/>
    <w:rsid w:val="10CF32FA"/>
    <w:rsid w:val="10CF3395"/>
    <w:rsid w:val="10D15E64"/>
    <w:rsid w:val="10E508AB"/>
    <w:rsid w:val="11015257"/>
    <w:rsid w:val="11077C7C"/>
    <w:rsid w:val="11196324"/>
    <w:rsid w:val="11242ADF"/>
    <w:rsid w:val="112D552B"/>
    <w:rsid w:val="113F29A7"/>
    <w:rsid w:val="118538C0"/>
    <w:rsid w:val="11877E6D"/>
    <w:rsid w:val="118E286E"/>
    <w:rsid w:val="11A227BD"/>
    <w:rsid w:val="11B9090F"/>
    <w:rsid w:val="11BF511D"/>
    <w:rsid w:val="11D922F1"/>
    <w:rsid w:val="11E14398"/>
    <w:rsid w:val="11FC011F"/>
    <w:rsid w:val="120C4D1D"/>
    <w:rsid w:val="121A67F7"/>
    <w:rsid w:val="122F0F6F"/>
    <w:rsid w:val="12374CB3"/>
    <w:rsid w:val="12434F9C"/>
    <w:rsid w:val="125058D2"/>
    <w:rsid w:val="12575356"/>
    <w:rsid w:val="12694AAA"/>
    <w:rsid w:val="12A52565"/>
    <w:rsid w:val="12BF5938"/>
    <w:rsid w:val="12E14DFB"/>
    <w:rsid w:val="12F62DC0"/>
    <w:rsid w:val="130B4307"/>
    <w:rsid w:val="131B45D5"/>
    <w:rsid w:val="131C20FB"/>
    <w:rsid w:val="132F0326"/>
    <w:rsid w:val="133D1CF8"/>
    <w:rsid w:val="137666E0"/>
    <w:rsid w:val="13A97DA6"/>
    <w:rsid w:val="13B32A60"/>
    <w:rsid w:val="13C609E5"/>
    <w:rsid w:val="13C7475D"/>
    <w:rsid w:val="14033BD7"/>
    <w:rsid w:val="14373691"/>
    <w:rsid w:val="14681A9C"/>
    <w:rsid w:val="146B40EF"/>
    <w:rsid w:val="14771CDF"/>
    <w:rsid w:val="149B25B8"/>
    <w:rsid w:val="14C50C9C"/>
    <w:rsid w:val="150A6044"/>
    <w:rsid w:val="151614F8"/>
    <w:rsid w:val="154A2F50"/>
    <w:rsid w:val="15A56973"/>
    <w:rsid w:val="15BA1E98"/>
    <w:rsid w:val="15BA6327"/>
    <w:rsid w:val="15C16C66"/>
    <w:rsid w:val="15CF2A21"/>
    <w:rsid w:val="15D649A0"/>
    <w:rsid w:val="15E841EE"/>
    <w:rsid w:val="15F31BF6"/>
    <w:rsid w:val="16360CF7"/>
    <w:rsid w:val="16415F1C"/>
    <w:rsid w:val="16445BF1"/>
    <w:rsid w:val="16577382"/>
    <w:rsid w:val="165C118C"/>
    <w:rsid w:val="167E6ACD"/>
    <w:rsid w:val="17366064"/>
    <w:rsid w:val="174A1E03"/>
    <w:rsid w:val="1772203E"/>
    <w:rsid w:val="1779265B"/>
    <w:rsid w:val="179C5FFF"/>
    <w:rsid w:val="17A0419C"/>
    <w:rsid w:val="17A34B99"/>
    <w:rsid w:val="17C61492"/>
    <w:rsid w:val="17CD1C16"/>
    <w:rsid w:val="17F451EC"/>
    <w:rsid w:val="180F222F"/>
    <w:rsid w:val="181033DF"/>
    <w:rsid w:val="184747BE"/>
    <w:rsid w:val="1888270D"/>
    <w:rsid w:val="188F273C"/>
    <w:rsid w:val="18C57654"/>
    <w:rsid w:val="18E62796"/>
    <w:rsid w:val="19023F10"/>
    <w:rsid w:val="19063631"/>
    <w:rsid w:val="190C6278"/>
    <w:rsid w:val="19224047"/>
    <w:rsid w:val="192A4DE0"/>
    <w:rsid w:val="192D0DC6"/>
    <w:rsid w:val="193D6543"/>
    <w:rsid w:val="196D545F"/>
    <w:rsid w:val="197D7D98"/>
    <w:rsid w:val="199450E1"/>
    <w:rsid w:val="19A3709D"/>
    <w:rsid w:val="19D50642"/>
    <w:rsid w:val="19EE47F1"/>
    <w:rsid w:val="1A0A11CB"/>
    <w:rsid w:val="1A0C38BE"/>
    <w:rsid w:val="1A1B310D"/>
    <w:rsid w:val="1A2C30BA"/>
    <w:rsid w:val="1A30077F"/>
    <w:rsid w:val="1A332204"/>
    <w:rsid w:val="1A3519E7"/>
    <w:rsid w:val="1A552590"/>
    <w:rsid w:val="1A8312B2"/>
    <w:rsid w:val="1A9E48BF"/>
    <w:rsid w:val="1AA03612"/>
    <w:rsid w:val="1AAE74DC"/>
    <w:rsid w:val="1AFB53C1"/>
    <w:rsid w:val="1B010554"/>
    <w:rsid w:val="1B1938F0"/>
    <w:rsid w:val="1B280C01"/>
    <w:rsid w:val="1B5E7755"/>
    <w:rsid w:val="1B7B76D2"/>
    <w:rsid w:val="1BDF159A"/>
    <w:rsid w:val="1C1B2F4F"/>
    <w:rsid w:val="1C1F13E5"/>
    <w:rsid w:val="1C224C26"/>
    <w:rsid w:val="1C4F3541"/>
    <w:rsid w:val="1C4F3F3C"/>
    <w:rsid w:val="1C7B0660"/>
    <w:rsid w:val="1CA107B9"/>
    <w:rsid w:val="1CA53161"/>
    <w:rsid w:val="1CA875D0"/>
    <w:rsid w:val="1CB515F6"/>
    <w:rsid w:val="1CBD13AB"/>
    <w:rsid w:val="1CBF06C7"/>
    <w:rsid w:val="1CD04682"/>
    <w:rsid w:val="1D2624F4"/>
    <w:rsid w:val="1D77625B"/>
    <w:rsid w:val="1DB21FDA"/>
    <w:rsid w:val="1DCD347B"/>
    <w:rsid w:val="1DD13660"/>
    <w:rsid w:val="1DEF352E"/>
    <w:rsid w:val="1DF63C75"/>
    <w:rsid w:val="1DFF6400"/>
    <w:rsid w:val="1E2F362A"/>
    <w:rsid w:val="1E876FC3"/>
    <w:rsid w:val="1EAC4C7B"/>
    <w:rsid w:val="1EEA470B"/>
    <w:rsid w:val="1EEE2B9E"/>
    <w:rsid w:val="1F044C17"/>
    <w:rsid w:val="1F1419B3"/>
    <w:rsid w:val="1F2A3EE6"/>
    <w:rsid w:val="1F5844BB"/>
    <w:rsid w:val="1F5A46D7"/>
    <w:rsid w:val="1F606C16"/>
    <w:rsid w:val="1F8E16BD"/>
    <w:rsid w:val="1F985419"/>
    <w:rsid w:val="1FAB6CE1"/>
    <w:rsid w:val="1FC97167"/>
    <w:rsid w:val="1FD11703"/>
    <w:rsid w:val="1FDD7A2F"/>
    <w:rsid w:val="1FF64400"/>
    <w:rsid w:val="1FF84ABB"/>
    <w:rsid w:val="1FFC12EA"/>
    <w:rsid w:val="1FFC5D46"/>
    <w:rsid w:val="2003466C"/>
    <w:rsid w:val="200E34D5"/>
    <w:rsid w:val="201523AC"/>
    <w:rsid w:val="202C6073"/>
    <w:rsid w:val="204D2EB4"/>
    <w:rsid w:val="207F5BD1"/>
    <w:rsid w:val="208133D1"/>
    <w:rsid w:val="2096173F"/>
    <w:rsid w:val="209776EC"/>
    <w:rsid w:val="209D420E"/>
    <w:rsid w:val="20BA05D0"/>
    <w:rsid w:val="20BE0AC7"/>
    <w:rsid w:val="20D61B3B"/>
    <w:rsid w:val="20D93CDC"/>
    <w:rsid w:val="210D0ED4"/>
    <w:rsid w:val="21137E96"/>
    <w:rsid w:val="21336F8E"/>
    <w:rsid w:val="214C7315"/>
    <w:rsid w:val="2159063C"/>
    <w:rsid w:val="215C4736"/>
    <w:rsid w:val="216064CE"/>
    <w:rsid w:val="216B0993"/>
    <w:rsid w:val="216D5D97"/>
    <w:rsid w:val="218B0B78"/>
    <w:rsid w:val="21D108B0"/>
    <w:rsid w:val="21F22F3F"/>
    <w:rsid w:val="21F34667"/>
    <w:rsid w:val="220106EF"/>
    <w:rsid w:val="221B2546"/>
    <w:rsid w:val="222114DC"/>
    <w:rsid w:val="22307680"/>
    <w:rsid w:val="2241392C"/>
    <w:rsid w:val="22596EC8"/>
    <w:rsid w:val="225E003A"/>
    <w:rsid w:val="226F367E"/>
    <w:rsid w:val="2277074A"/>
    <w:rsid w:val="22AD2D70"/>
    <w:rsid w:val="231F3C6E"/>
    <w:rsid w:val="231F6735"/>
    <w:rsid w:val="232272BA"/>
    <w:rsid w:val="232745BF"/>
    <w:rsid w:val="23294AEC"/>
    <w:rsid w:val="2350129B"/>
    <w:rsid w:val="236D2C2B"/>
    <w:rsid w:val="23886C31"/>
    <w:rsid w:val="238D507B"/>
    <w:rsid w:val="2393562E"/>
    <w:rsid w:val="23BB088D"/>
    <w:rsid w:val="23C30A9D"/>
    <w:rsid w:val="23C50395"/>
    <w:rsid w:val="23D04F68"/>
    <w:rsid w:val="23D902C0"/>
    <w:rsid w:val="23DD0BFC"/>
    <w:rsid w:val="23EF2C82"/>
    <w:rsid w:val="23F970B4"/>
    <w:rsid w:val="2415322B"/>
    <w:rsid w:val="2423778D"/>
    <w:rsid w:val="24250C33"/>
    <w:rsid w:val="24253506"/>
    <w:rsid w:val="244862C5"/>
    <w:rsid w:val="24523BCF"/>
    <w:rsid w:val="24563A90"/>
    <w:rsid w:val="245B6F27"/>
    <w:rsid w:val="24872A04"/>
    <w:rsid w:val="24DC3F5F"/>
    <w:rsid w:val="24E7272E"/>
    <w:rsid w:val="24ED67B7"/>
    <w:rsid w:val="25113F7C"/>
    <w:rsid w:val="25135AC4"/>
    <w:rsid w:val="254623A4"/>
    <w:rsid w:val="256241A8"/>
    <w:rsid w:val="256279CC"/>
    <w:rsid w:val="256718FC"/>
    <w:rsid w:val="25733DFD"/>
    <w:rsid w:val="257F0C39"/>
    <w:rsid w:val="25865284"/>
    <w:rsid w:val="25B85CB3"/>
    <w:rsid w:val="25E21092"/>
    <w:rsid w:val="25EE5B79"/>
    <w:rsid w:val="26006A5F"/>
    <w:rsid w:val="260333D3"/>
    <w:rsid w:val="260E7F35"/>
    <w:rsid w:val="261B4682"/>
    <w:rsid w:val="261E645E"/>
    <w:rsid w:val="26283AD7"/>
    <w:rsid w:val="262D044F"/>
    <w:rsid w:val="26460641"/>
    <w:rsid w:val="267A5725"/>
    <w:rsid w:val="26915FCA"/>
    <w:rsid w:val="269E161C"/>
    <w:rsid w:val="269E1BBF"/>
    <w:rsid w:val="26B74E01"/>
    <w:rsid w:val="26C07516"/>
    <w:rsid w:val="27455C6D"/>
    <w:rsid w:val="276365F0"/>
    <w:rsid w:val="276500BD"/>
    <w:rsid w:val="27DB57D6"/>
    <w:rsid w:val="27EC7E96"/>
    <w:rsid w:val="28074CD0"/>
    <w:rsid w:val="28277C10"/>
    <w:rsid w:val="283B73C3"/>
    <w:rsid w:val="283E4B96"/>
    <w:rsid w:val="28520641"/>
    <w:rsid w:val="28553C8E"/>
    <w:rsid w:val="287B7E23"/>
    <w:rsid w:val="28822887"/>
    <w:rsid w:val="2890116A"/>
    <w:rsid w:val="289626E0"/>
    <w:rsid w:val="28976054"/>
    <w:rsid w:val="28B70E83"/>
    <w:rsid w:val="28BF3904"/>
    <w:rsid w:val="29095FDB"/>
    <w:rsid w:val="29142A18"/>
    <w:rsid w:val="29155835"/>
    <w:rsid w:val="291853E7"/>
    <w:rsid w:val="293923D9"/>
    <w:rsid w:val="294A6DC7"/>
    <w:rsid w:val="2960396E"/>
    <w:rsid w:val="29622B06"/>
    <w:rsid w:val="298F1421"/>
    <w:rsid w:val="299802D6"/>
    <w:rsid w:val="299D027C"/>
    <w:rsid w:val="29BC4E4D"/>
    <w:rsid w:val="29CD57C1"/>
    <w:rsid w:val="29EC23D0"/>
    <w:rsid w:val="29F15C38"/>
    <w:rsid w:val="2A014ED6"/>
    <w:rsid w:val="2A0D1E9C"/>
    <w:rsid w:val="2A16459C"/>
    <w:rsid w:val="2A2734E4"/>
    <w:rsid w:val="2A31514E"/>
    <w:rsid w:val="2A5E463D"/>
    <w:rsid w:val="2A88659C"/>
    <w:rsid w:val="2AAA4765"/>
    <w:rsid w:val="2ABA514D"/>
    <w:rsid w:val="2ACD0453"/>
    <w:rsid w:val="2AEF232A"/>
    <w:rsid w:val="2B0D7B12"/>
    <w:rsid w:val="2B124BDC"/>
    <w:rsid w:val="2B521639"/>
    <w:rsid w:val="2B5B4E20"/>
    <w:rsid w:val="2B6B72AF"/>
    <w:rsid w:val="2B7859A9"/>
    <w:rsid w:val="2B82123D"/>
    <w:rsid w:val="2B946A25"/>
    <w:rsid w:val="2B97475A"/>
    <w:rsid w:val="2BA15613"/>
    <w:rsid w:val="2BA56DF6"/>
    <w:rsid w:val="2BB756F2"/>
    <w:rsid w:val="2BBF5FEE"/>
    <w:rsid w:val="2BDB7CE1"/>
    <w:rsid w:val="2BE21CDC"/>
    <w:rsid w:val="2BFB5408"/>
    <w:rsid w:val="2C0521ED"/>
    <w:rsid w:val="2C1879A1"/>
    <w:rsid w:val="2C2C11A9"/>
    <w:rsid w:val="2C2E3173"/>
    <w:rsid w:val="2C2E74DC"/>
    <w:rsid w:val="2C387B7D"/>
    <w:rsid w:val="2C4464F3"/>
    <w:rsid w:val="2C5237F2"/>
    <w:rsid w:val="2C64441C"/>
    <w:rsid w:val="2C7C7A3B"/>
    <w:rsid w:val="2C8F3E83"/>
    <w:rsid w:val="2C8F6ABD"/>
    <w:rsid w:val="2C9E07BF"/>
    <w:rsid w:val="2C9E5FA5"/>
    <w:rsid w:val="2CA451E4"/>
    <w:rsid w:val="2CCA2E9C"/>
    <w:rsid w:val="2CCE24EC"/>
    <w:rsid w:val="2CE54D5A"/>
    <w:rsid w:val="2CF91E6D"/>
    <w:rsid w:val="2D1A3322"/>
    <w:rsid w:val="2D2A1811"/>
    <w:rsid w:val="2D344CC2"/>
    <w:rsid w:val="2D682308"/>
    <w:rsid w:val="2D751063"/>
    <w:rsid w:val="2D7E5A35"/>
    <w:rsid w:val="2D8465BB"/>
    <w:rsid w:val="2DA91BF3"/>
    <w:rsid w:val="2DEC2888"/>
    <w:rsid w:val="2E187C37"/>
    <w:rsid w:val="2E267B2C"/>
    <w:rsid w:val="2E356764"/>
    <w:rsid w:val="2E3C1B78"/>
    <w:rsid w:val="2E74116B"/>
    <w:rsid w:val="2E775838"/>
    <w:rsid w:val="2E864BA1"/>
    <w:rsid w:val="2EA339A5"/>
    <w:rsid w:val="2EAF278F"/>
    <w:rsid w:val="2EBD515F"/>
    <w:rsid w:val="2ECB6A58"/>
    <w:rsid w:val="2EE21E0C"/>
    <w:rsid w:val="2EE87AA2"/>
    <w:rsid w:val="2EEA0C48"/>
    <w:rsid w:val="2EEE7002"/>
    <w:rsid w:val="2EFB3E48"/>
    <w:rsid w:val="2F1352BE"/>
    <w:rsid w:val="2F454A5C"/>
    <w:rsid w:val="2F7A423F"/>
    <w:rsid w:val="2FAD0853"/>
    <w:rsid w:val="2FB45229"/>
    <w:rsid w:val="2FE13FF6"/>
    <w:rsid w:val="30112B90"/>
    <w:rsid w:val="30270AD0"/>
    <w:rsid w:val="302F1268"/>
    <w:rsid w:val="30316D8E"/>
    <w:rsid w:val="30474804"/>
    <w:rsid w:val="305666AB"/>
    <w:rsid w:val="30590093"/>
    <w:rsid w:val="30963095"/>
    <w:rsid w:val="30996B3F"/>
    <w:rsid w:val="30A659AD"/>
    <w:rsid w:val="30B5176D"/>
    <w:rsid w:val="30C220DC"/>
    <w:rsid w:val="30C9249B"/>
    <w:rsid w:val="30CC7E97"/>
    <w:rsid w:val="30D16DFA"/>
    <w:rsid w:val="30D9341B"/>
    <w:rsid w:val="30E6401D"/>
    <w:rsid w:val="310E5D04"/>
    <w:rsid w:val="313421A7"/>
    <w:rsid w:val="31374878"/>
    <w:rsid w:val="314B3E80"/>
    <w:rsid w:val="314C6881"/>
    <w:rsid w:val="314D44A4"/>
    <w:rsid w:val="314E6F14"/>
    <w:rsid w:val="31603DCF"/>
    <w:rsid w:val="316B2774"/>
    <w:rsid w:val="317040BE"/>
    <w:rsid w:val="318732DC"/>
    <w:rsid w:val="318A0E4C"/>
    <w:rsid w:val="31A144D4"/>
    <w:rsid w:val="31A67308"/>
    <w:rsid w:val="31B13F46"/>
    <w:rsid w:val="31B25D73"/>
    <w:rsid w:val="31D04A59"/>
    <w:rsid w:val="32000541"/>
    <w:rsid w:val="32432DA9"/>
    <w:rsid w:val="32447543"/>
    <w:rsid w:val="324F1302"/>
    <w:rsid w:val="325B3674"/>
    <w:rsid w:val="328C0BF4"/>
    <w:rsid w:val="3295422F"/>
    <w:rsid w:val="32D560F7"/>
    <w:rsid w:val="32E2366C"/>
    <w:rsid w:val="32F6606D"/>
    <w:rsid w:val="331251C6"/>
    <w:rsid w:val="33176FB2"/>
    <w:rsid w:val="33485017"/>
    <w:rsid w:val="334A0393"/>
    <w:rsid w:val="33552B28"/>
    <w:rsid w:val="33743B62"/>
    <w:rsid w:val="3379603C"/>
    <w:rsid w:val="33995376"/>
    <w:rsid w:val="33997124"/>
    <w:rsid w:val="33AE6C65"/>
    <w:rsid w:val="33BB75D8"/>
    <w:rsid w:val="33BE68B3"/>
    <w:rsid w:val="33D834CC"/>
    <w:rsid w:val="33DF6B01"/>
    <w:rsid w:val="33FC3BDD"/>
    <w:rsid w:val="340053F5"/>
    <w:rsid w:val="34027E6D"/>
    <w:rsid w:val="34185092"/>
    <w:rsid w:val="34207846"/>
    <w:rsid w:val="34607C42"/>
    <w:rsid w:val="34727975"/>
    <w:rsid w:val="3476007B"/>
    <w:rsid w:val="348558FB"/>
    <w:rsid w:val="348778C5"/>
    <w:rsid w:val="34A6385A"/>
    <w:rsid w:val="34B00BC9"/>
    <w:rsid w:val="34C75A4A"/>
    <w:rsid w:val="35066A3B"/>
    <w:rsid w:val="35092088"/>
    <w:rsid w:val="35137F76"/>
    <w:rsid w:val="351966F0"/>
    <w:rsid w:val="351D3D85"/>
    <w:rsid w:val="35235397"/>
    <w:rsid w:val="352D093F"/>
    <w:rsid w:val="35437FA2"/>
    <w:rsid w:val="35446D46"/>
    <w:rsid w:val="35A15942"/>
    <w:rsid w:val="35A423AA"/>
    <w:rsid w:val="35A76C9F"/>
    <w:rsid w:val="35B013F6"/>
    <w:rsid w:val="35C76841"/>
    <w:rsid w:val="35C80FC5"/>
    <w:rsid w:val="35CD1307"/>
    <w:rsid w:val="35D56B43"/>
    <w:rsid w:val="35DF103A"/>
    <w:rsid w:val="35F2024E"/>
    <w:rsid w:val="360F34C4"/>
    <w:rsid w:val="36341386"/>
    <w:rsid w:val="364F4412"/>
    <w:rsid w:val="365D3F21"/>
    <w:rsid w:val="366267D5"/>
    <w:rsid w:val="36730EF9"/>
    <w:rsid w:val="36853887"/>
    <w:rsid w:val="36941E25"/>
    <w:rsid w:val="369B7DF5"/>
    <w:rsid w:val="36AF3103"/>
    <w:rsid w:val="36BD4F0A"/>
    <w:rsid w:val="36D466C5"/>
    <w:rsid w:val="36ED7BA0"/>
    <w:rsid w:val="370C147D"/>
    <w:rsid w:val="37225683"/>
    <w:rsid w:val="373B04F2"/>
    <w:rsid w:val="37785C00"/>
    <w:rsid w:val="377A101B"/>
    <w:rsid w:val="37976071"/>
    <w:rsid w:val="37A12A4B"/>
    <w:rsid w:val="37B564F7"/>
    <w:rsid w:val="37D7646D"/>
    <w:rsid w:val="37FE247E"/>
    <w:rsid w:val="38056EDD"/>
    <w:rsid w:val="38064667"/>
    <w:rsid w:val="383D24CC"/>
    <w:rsid w:val="38445D51"/>
    <w:rsid w:val="386E5BFC"/>
    <w:rsid w:val="386F66A6"/>
    <w:rsid w:val="3870241E"/>
    <w:rsid w:val="38B5294C"/>
    <w:rsid w:val="38CF35E8"/>
    <w:rsid w:val="38DF7CCF"/>
    <w:rsid w:val="39083A1A"/>
    <w:rsid w:val="390D3AAA"/>
    <w:rsid w:val="39132993"/>
    <w:rsid w:val="395F2BBE"/>
    <w:rsid w:val="39653912"/>
    <w:rsid w:val="397B127F"/>
    <w:rsid w:val="397C39E8"/>
    <w:rsid w:val="39A678B1"/>
    <w:rsid w:val="39D233C3"/>
    <w:rsid w:val="39DA0497"/>
    <w:rsid w:val="39E37733"/>
    <w:rsid w:val="3A1F2FCA"/>
    <w:rsid w:val="3A327A7E"/>
    <w:rsid w:val="3A36128D"/>
    <w:rsid w:val="3A465B2C"/>
    <w:rsid w:val="3A4D3E84"/>
    <w:rsid w:val="3A81296E"/>
    <w:rsid w:val="3A836438"/>
    <w:rsid w:val="3A890E8D"/>
    <w:rsid w:val="3AA43819"/>
    <w:rsid w:val="3AC52EF5"/>
    <w:rsid w:val="3ACD7EEE"/>
    <w:rsid w:val="3AF563A8"/>
    <w:rsid w:val="3AFF1F91"/>
    <w:rsid w:val="3B043A1D"/>
    <w:rsid w:val="3B0A0908"/>
    <w:rsid w:val="3B0C1133"/>
    <w:rsid w:val="3B190B4B"/>
    <w:rsid w:val="3B375866"/>
    <w:rsid w:val="3B902ED6"/>
    <w:rsid w:val="3BCC3E0F"/>
    <w:rsid w:val="3BE202D5"/>
    <w:rsid w:val="3BE359A1"/>
    <w:rsid w:val="3C12009F"/>
    <w:rsid w:val="3C3F50FD"/>
    <w:rsid w:val="3C450169"/>
    <w:rsid w:val="3C577F90"/>
    <w:rsid w:val="3C683C2C"/>
    <w:rsid w:val="3C811ABC"/>
    <w:rsid w:val="3C947951"/>
    <w:rsid w:val="3C9568F7"/>
    <w:rsid w:val="3CA37266"/>
    <w:rsid w:val="3CCF40AD"/>
    <w:rsid w:val="3CD87685"/>
    <w:rsid w:val="3CE8111C"/>
    <w:rsid w:val="3D0A1093"/>
    <w:rsid w:val="3D4E0E52"/>
    <w:rsid w:val="3D517162"/>
    <w:rsid w:val="3D56180E"/>
    <w:rsid w:val="3D70526F"/>
    <w:rsid w:val="3D78424E"/>
    <w:rsid w:val="3D793B23"/>
    <w:rsid w:val="3D85696B"/>
    <w:rsid w:val="3D873286"/>
    <w:rsid w:val="3D89322A"/>
    <w:rsid w:val="3D971EA2"/>
    <w:rsid w:val="3DAE7CA0"/>
    <w:rsid w:val="3DBE6372"/>
    <w:rsid w:val="3DC95C5B"/>
    <w:rsid w:val="3DF541A9"/>
    <w:rsid w:val="3E026C89"/>
    <w:rsid w:val="3E0E4BE8"/>
    <w:rsid w:val="3E157CEF"/>
    <w:rsid w:val="3E2676A9"/>
    <w:rsid w:val="3E283EB4"/>
    <w:rsid w:val="3E287A22"/>
    <w:rsid w:val="3E32588A"/>
    <w:rsid w:val="3E8A4789"/>
    <w:rsid w:val="3EB52259"/>
    <w:rsid w:val="3ED25BE0"/>
    <w:rsid w:val="3EE15E23"/>
    <w:rsid w:val="3EE37DED"/>
    <w:rsid w:val="3EE6168C"/>
    <w:rsid w:val="3EF30213"/>
    <w:rsid w:val="3F2741FB"/>
    <w:rsid w:val="3F63165E"/>
    <w:rsid w:val="3F7B6337"/>
    <w:rsid w:val="3FB363E5"/>
    <w:rsid w:val="3FCD75BA"/>
    <w:rsid w:val="3FD12C67"/>
    <w:rsid w:val="3FEE07F8"/>
    <w:rsid w:val="404C154D"/>
    <w:rsid w:val="405258D6"/>
    <w:rsid w:val="40552625"/>
    <w:rsid w:val="406800CA"/>
    <w:rsid w:val="408B20B7"/>
    <w:rsid w:val="408D1966"/>
    <w:rsid w:val="40915C17"/>
    <w:rsid w:val="40AE41D1"/>
    <w:rsid w:val="40B633FE"/>
    <w:rsid w:val="40CF23D7"/>
    <w:rsid w:val="40CF536A"/>
    <w:rsid w:val="40DA6FCE"/>
    <w:rsid w:val="40DC4AF4"/>
    <w:rsid w:val="40DC51D2"/>
    <w:rsid w:val="40DC7CCB"/>
    <w:rsid w:val="40E340D5"/>
    <w:rsid w:val="40E8793D"/>
    <w:rsid w:val="412051C9"/>
    <w:rsid w:val="41864F29"/>
    <w:rsid w:val="41965680"/>
    <w:rsid w:val="419A4616"/>
    <w:rsid w:val="419E116D"/>
    <w:rsid w:val="41A12400"/>
    <w:rsid w:val="41AF4D41"/>
    <w:rsid w:val="41E52F27"/>
    <w:rsid w:val="41EA5032"/>
    <w:rsid w:val="41F70127"/>
    <w:rsid w:val="42075B30"/>
    <w:rsid w:val="425F440E"/>
    <w:rsid w:val="426D00FA"/>
    <w:rsid w:val="42980EEF"/>
    <w:rsid w:val="42B951F3"/>
    <w:rsid w:val="42C53F59"/>
    <w:rsid w:val="42DC527F"/>
    <w:rsid w:val="42F97BDF"/>
    <w:rsid w:val="43014CE6"/>
    <w:rsid w:val="43040956"/>
    <w:rsid w:val="430F1F00"/>
    <w:rsid w:val="43177F10"/>
    <w:rsid w:val="43183AF7"/>
    <w:rsid w:val="43193DDE"/>
    <w:rsid w:val="433429C6"/>
    <w:rsid w:val="43574906"/>
    <w:rsid w:val="4368266F"/>
    <w:rsid w:val="43994F1E"/>
    <w:rsid w:val="439C1000"/>
    <w:rsid w:val="43B953D3"/>
    <w:rsid w:val="43C10182"/>
    <w:rsid w:val="43E837B0"/>
    <w:rsid w:val="43EA2F55"/>
    <w:rsid w:val="43F02FD1"/>
    <w:rsid w:val="44286E22"/>
    <w:rsid w:val="44507CD3"/>
    <w:rsid w:val="445143B9"/>
    <w:rsid w:val="446612A5"/>
    <w:rsid w:val="44751951"/>
    <w:rsid w:val="449344FA"/>
    <w:rsid w:val="44A047EB"/>
    <w:rsid w:val="44C12DF0"/>
    <w:rsid w:val="44DA6765"/>
    <w:rsid w:val="44DF6579"/>
    <w:rsid w:val="44EA08D1"/>
    <w:rsid w:val="451423EC"/>
    <w:rsid w:val="45356EC9"/>
    <w:rsid w:val="45461FA5"/>
    <w:rsid w:val="45574C4C"/>
    <w:rsid w:val="45601302"/>
    <w:rsid w:val="45723C10"/>
    <w:rsid w:val="45A24336"/>
    <w:rsid w:val="45C51DA9"/>
    <w:rsid w:val="45D07F84"/>
    <w:rsid w:val="45D97854"/>
    <w:rsid w:val="45DD3112"/>
    <w:rsid w:val="45DD6E4D"/>
    <w:rsid w:val="460E316D"/>
    <w:rsid w:val="46130617"/>
    <w:rsid w:val="4665558C"/>
    <w:rsid w:val="46852D24"/>
    <w:rsid w:val="469C5D37"/>
    <w:rsid w:val="46A35545"/>
    <w:rsid w:val="46AA2F9F"/>
    <w:rsid w:val="46C40504"/>
    <w:rsid w:val="471A5612"/>
    <w:rsid w:val="47504BD7"/>
    <w:rsid w:val="475C7312"/>
    <w:rsid w:val="47742A84"/>
    <w:rsid w:val="47743CD8"/>
    <w:rsid w:val="477737C9"/>
    <w:rsid w:val="4784742B"/>
    <w:rsid w:val="47F00E85"/>
    <w:rsid w:val="481C1C7A"/>
    <w:rsid w:val="48303B74"/>
    <w:rsid w:val="48496F13"/>
    <w:rsid w:val="485B6C46"/>
    <w:rsid w:val="48825F81"/>
    <w:rsid w:val="488B12D9"/>
    <w:rsid w:val="48C22822"/>
    <w:rsid w:val="48C447EC"/>
    <w:rsid w:val="48D6451F"/>
    <w:rsid w:val="48E54948"/>
    <w:rsid w:val="490D6193"/>
    <w:rsid w:val="491D214E"/>
    <w:rsid w:val="491F1A22"/>
    <w:rsid w:val="49446A44"/>
    <w:rsid w:val="49641B2B"/>
    <w:rsid w:val="496F554C"/>
    <w:rsid w:val="49A40179"/>
    <w:rsid w:val="49A71A88"/>
    <w:rsid w:val="49B77EAC"/>
    <w:rsid w:val="49E25091"/>
    <w:rsid w:val="4A0A52C4"/>
    <w:rsid w:val="4A3414FD"/>
    <w:rsid w:val="4A700FAE"/>
    <w:rsid w:val="4A7162AD"/>
    <w:rsid w:val="4A977B3E"/>
    <w:rsid w:val="4AA25B72"/>
    <w:rsid w:val="4AA83166"/>
    <w:rsid w:val="4AA93C99"/>
    <w:rsid w:val="4ABB577A"/>
    <w:rsid w:val="4ABD7739"/>
    <w:rsid w:val="4AC76815"/>
    <w:rsid w:val="4AEC6DA7"/>
    <w:rsid w:val="4AF42164"/>
    <w:rsid w:val="4B090489"/>
    <w:rsid w:val="4B1355B6"/>
    <w:rsid w:val="4B223A4B"/>
    <w:rsid w:val="4B483800"/>
    <w:rsid w:val="4B4B2FA2"/>
    <w:rsid w:val="4B7319CA"/>
    <w:rsid w:val="4B75001F"/>
    <w:rsid w:val="4B997C43"/>
    <w:rsid w:val="4BAB0193"/>
    <w:rsid w:val="4BCE14DD"/>
    <w:rsid w:val="4BDE7972"/>
    <w:rsid w:val="4BF503DB"/>
    <w:rsid w:val="4BFC353A"/>
    <w:rsid w:val="4C144058"/>
    <w:rsid w:val="4C2537F3"/>
    <w:rsid w:val="4C26757B"/>
    <w:rsid w:val="4C2F302B"/>
    <w:rsid w:val="4C3532A7"/>
    <w:rsid w:val="4C371778"/>
    <w:rsid w:val="4C485294"/>
    <w:rsid w:val="4C4D1924"/>
    <w:rsid w:val="4C6D5938"/>
    <w:rsid w:val="4C8147A2"/>
    <w:rsid w:val="4CA26BF2"/>
    <w:rsid w:val="4CB46E27"/>
    <w:rsid w:val="4CD368B1"/>
    <w:rsid w:val="4CDA4863"/>
    <w:rsid w:val="4D2D04DF"/>
    <w:rsid w:val="4D4B557E"/>
    <w:rsid w:val="4D574684"/>
    <w:rsid w:val="4D66647C"/>
    <w:rsid w:val="4D862070"/>
    <w:rsid w:val="4D8C332C"/>
    <w:rsid w:val="4DAE4BA9"/>
    <w:rsid w:val="4DC91749"/>
    <w:rsid w:val="4DE36F1D"/>
    <w:rsid w:val="4E2D4291"/>
    <w:rsid w:val="4E30022D"/>
    <w:rsid w:val="4E4F1991"/>
    <w:rsid w:val="4E5C595C"/>
    <w:rsid w:val="4E5F4343"/>
    <w:rsid w:val="4E8C6358"/>
    <w:rsid w:val="4E967FD4"/>
    <w:rsid w:val="4EB91DBD"/>
    <w:rsid w:val="4EBD1661"/>
    <w:rsid w:val="4EC77E93"/>
    <w:rsid w:val="4ECC3484"/>
    <w:rsid w:val="4ED94208"/>
    <w:rsid w:val="4EDD03B5"/>
    <w:rsid w:val="4EE71651"/>
    <w:rsid w:val="4F455F5A"/>
    <w:rsid w:val="4F732472"/>
    <w:rsid w:val="4F8F4E03"/>
    <w:rsid w:val="4F9437AE"/>
    <w:rsid w:val="4FA24401"/>
    <w:rsid w:val="4FBA3327"/>
    <w:rsid w:val="4FF736F9"/>
    <w:rsid w:val="50153B7F"/>
    <w:rsid w:val="501776CC"/>
    <w:rsid w:val="50354FFA"/>
    <w:rsid w:val="50391DE4"/>
    <w:rsid w:val="503E2640"/>
    <w:rsid w:val="50530B03"/>
    <w:rsid w:val="505E5526"/>
    <w:rsid w:val="50716B01"/>
    <w:rsid w:val="50A54DD6"/>
    <w:rsid w:val="50B82E88"/>
    <w:rsid w:val="50D9042C"/>
    <w:rsid w:val="5119599A"/>
    <w:rsid w:val="512247A5"/>
    <w:rsid w:val="513444D8"/>
    <w:rsid w:val="514512D8"/>
    <w:rsid w:val="51603F61"/>
    <w:rsid w:val="51701D94"/>
    <w:rsid w:val="517A5D01"/>
    <w:rsid w:val="518B776F"/>
    <w:rsid w:val="518D0340"/>
    <w:rsid w:val="519C4558"/>
    <w:rsid w:val="51AE1EBB"/>
    <w:rsid w:val="51FF0643"/>
    <w:rsid w:val="52014050"/>
    <w:rsid w:val="52291B63"/>
    <w:rsid w:val="52374280"/>
    <w:rsid w:val="52546BE0"/>
    <w:rsid w:val="525941F7"/>
    <w:rsid w:val="52796D15"/>
    <w:rsid w:val="528C45CC"/>
    <w:rsid w:val="52950FA7"/>
    <w:rsid w:val="52A40FF2"/>
    <w:rsid w:val="52B0193D"/>
    <w:rsid w:val="52B079D6"/>
    <w:rsid w:val="52C13A04"/>
    <w:rsid w:val="52CC6B7E"/>
    <w:rsid w:val="52CF6DF2"/>
    <w:rsid w:val="52D970E6"/>
    <w:rsid w:val="52FE08FA"/>
    <w:rsid w:val="53000B16"/>
    <w:rsid w:val="53035E11"/>
    <w:rsid w:val="5308680F"/>
    <w:rsid w:val="53312A7E"/>
    <w:rsid w:val="53513D1E"/>
    <w:rsid w:val="53596E40"/>
    <w:rsid w:val="535A6478"/>
    <w:rsid w:val="53611ACC"/>
    <w:rsid w:val="537957C3"/>
    <w:rsid w:val="539A5015"/>
    <w:rsid w:val="53AF7E46"/>
    <w:rsid w:val="53B768FB"/>
    <w:rsid w:val="53BF5847"/>
    <w:rsid w:val="53D62C23"/>
    <w:rsid w:val="53DE6642"/>
    <w:rsid w:val="53EE7631"/>
    <w:rsid w:val="53F44A24"/>
    <w:rsid w:val="53F87E56"/>
    <w:rsid w:val="53FD0BB2"/>
    <w:rsid w:val="53FE28DF"/>
    <w:rsid w:val="541A5C08"/>
    <w:rsid w:val="541E3CF3"/>
    <w:rsid w:val="54210D44"/>
    <w:rsid w:val="542863D8"/>
    <w:rsid w:val="542E5EA5"/>
    <w:rsid w:val="544D7D8B"/>
    <w:rsid w:val="54510E06"/>
    <w:rsid w:val="545A6F0F"/>
    <w:rsid w:val="547846DC"/>
    <w:rsid w:val="54CF07A0"/>
    <w:rsid w:val="54D1276A"/>
    <w:rsid w:val="54D51123"/>
    <w:rsid w:val="54DC043B"/>
    <w:rsid w:val="54E3249D"/>
    <w:rsid w:val="54F559EA"/>
    <w:rsid w:val="54F7539A"/>
    <w:rsid w:val="54FE1085"/>
    <w:rsid w:val="5501311B"/>
    <w:rsid w:val="55052414"/>
    <w:rsid w:val="55094B97"/>
    <w:rsid w:val="552D3719"/>
    <w:rsid w:val="553E1482"/>
    <w:rsid w:val="55733821"/>
    <w:rsid w:val="558A2919"/>
    <w:rsid w:val="558C5052"/>
    <w:rsid w:val="559B4861"/>
    <w:rsid w:val="559F27E4"/>
    <w:rsid w:val="55A74BA0"/>
    <w:rsid w:val="55B767B6"/>
    <w:rsid w:val="55C67DF5"/>
    <w:rsid w:val="55D8459E"/>
    <w:rsid w:val="55FF3327"/>
    <w:rsid w:val="5617284F"/>
    <w:rsid w:val="56222B52"/>
    <w:rsid w:val="563C151B"/>
    <w:rsid w:val="56533851"/>
    <w:rsid w:val="56546ECB"/>
    <w:rsid w:val="56575DB9"/>
    <w:rsid w:val="565C2507"/>
    <w:rsid w:val="56766821"/>
    <w:rsid w:val="56851571"/>
    <w:rsid w:val="56853574"/>
    <w:rsid w:val="56975989"/>
    <w:rsid w:val="56A4308D"/>
    <w:rsid w:val="56D063CE"/>
    <w:rsid w:val="56DE4CCA"/>
    <w:rsid w:val="57003221"/>
    <w:rsid w:val="571068CE"/>
    <w:rsid w:val="571132F2"/>
    <w:rsid w:val="57353566"/>
    <w:rsid w:val="576B3529"/>
    <w:rsid w:val="577477EE"/>
    <w:rsid w:val="57925AB5"/>
    <w:rsid w:val="57B1418D"/>
    <w:rsid w:val="57C373AE"/>
    <w:rsid w:val="57C77E54"/>
    <w:rsid w:val="57CD1D15"/>
    <w:rsid w:val="57DD5004"/>
    <w:rsid w:val="580764A3"/>
    <w:rsid w:val="582F73E6"/>
    <w:rsid w:val="58347609"/>
    <w:rsid w:val="584B14A0"/>
    <w:rsid w:val="585A75A4"/>
    <w:rsid w:val="588B2C30"/>
    <w:rsid w:val="589C6BEB"/>
    <w:rsid w:val="58A957AC"/>
    <w:rsid w:val="58B91D2A"/>
    <w:rsid w:val="58C223CA"/>
    <w:rsid w:val="58CE6FC1"/>
    <w:rsid w:val="590A624B"/>
    <w:rsid w:val="591946E0"/>
    <w:rsid w:val="59222FF0"/>
    <w:rsid w:val="592D3CE7"/>
    <w:rsid w:val="595E6596"/>
    <w:rsid w:val="59634A2E"/>
    <w:rsid w:val="59706698"/>
    <w:rsid w:val="59875AED"/>
    <w:rsid w:val="598B4EE3"/>
    <w:rsid w:val="59AA327E"/>
    <w:rsid w:val="59AA6782"/>
    <w:rsid w:val="59C7413C"/>
    <w:rsid w:val="59EF3692"/>
    <w:rsid w:val="59FA62BF"/>
    <w:rsid w:val="5A144EA7"/>
    <w:rsid w:val="5A17431B"/>
    <w:rsid w:val="5A272E2C"/>
    <w:rsid w:val="5A274939"/>
    <w:rsid w:val="5A4412E8"/>
    <w:rsid w:val="5A466E07"/>
    <w:rsid w:val="5A472581"/>
    <w:rsid w:val="5A555BBE"/>
    <w:rsid w:val="5A6772A1"/>
    <w:rsid w:val="5A6951F3"/>
    <w:rsid w:val="5A854A24"/>
    <w:rsid w:val="5A975B2D"/>
    <w:rsid w:val="5AA92A3F"/>
    <w:rsid w:val="5AAC3A09"/>
    <w:rsid w:val="5AC35DEE"/>
    <w:rsid w:val="5ACF4157"/>
    <w:rsid w:val="5AE1122D"/>
    <w:rsid w:val="5AFC1BC3"/>
    <w:rsid w:val="5B152C85"/>
    <w:rsid w:val="5B173D6D"/>
    <w:rsid w:val="5B3255E5"/>
    <w:rsid w:val="5B5B0FE0"/>
    <w:rsid w:val="5B5B2F26"/>
    <w:rsid w:val="5B661F94"/>
    <w:rsid w:val="5B9C5154"/>
    <w:rsid w:val="5BA655A0"/>
    <w:rsid w:val="5BB16AA2"/>
    <w:rsid w:val="5BC326E1"/>
    <w:rsid w:val="5BEE7D16"/>
    <w:rsid w:val="5C103962"/>
    <w:rsid w:val="5C206D28"/>
    <w:rsid w:val="5C340BC3"/>
    <w:rsid w:val="5C531CB7"/>
    <w:rsid w:val="5C797243"/>
    <w:rsid w:val="5C7D3CE6"/>
    <w:rsid w:val="5C7E485A"/>
    <w:rsid w:val="5C8B76A2"/>
    <w:rsid w:val="5C8C341B"/>
    <w:rsid w:val="5C920014"/>
    <w:rsid w:val="5CBD1826"/>
    <w:rsid w:val="5CC21C1A"/>
    <w:rsid w:val="5CC907F6"/>
    <w:rsid w:val="5CCB3F43"/>
    <w:rsid w:val="5CD66444"/>
    <w:rsid w:val="5CE24DE9"/>
    <w:rsid w:val="5CE76F8F"/>
    <w:rsid w:val="5D010DAD"/>
    <w:rsid w:val="5D1458EA"/>
    <w:rsid w:val="5D1A0A26"/>
    <w:rsid w:val="5D1E0517"/>
    <w:rsid w:val="5D270C2D"/>
    <w:rsid w:val="5D303DA6"/>
    <w:rsid w:val="5D40331D"/>
    <w:rsid w:val="5D5A0E23"/>
    <w:rsid w:val="5D5E11BD"/>
    <w:rsid w:val="5D722610"/>
    <w:rsid w:val="5D926002"/>
    <w:rsid w:val="5DA52407"/>
    <w:rsid w:val="5DC5645C"/>
    <w:rsid w:val="5DD376C4"/>
    <w:rsid w:val="5DDB5A14"/>
    <w:rsid w:val="5DDE35F0"/>
    <w:rsid w:val="5DF64FF0"/>
    <w:rsid w:val="5E033269"/>
    <w:rsid w:val="5E0A45F7"/>
    <w:rsid w:val="5E1E26DD"/>
    <w:rsid w:val="5E203E1A"/>
    <w:rsid w:val="5E390D62"/>
    <w:rsid w:val="5E581806"/>
    <w:rsid w:val="5E6C7060"/>
    <w:rsid w:val="5EA70098"/>
    <w:rsid w:val="5EA94622"/>
    <w:rsid w:val="5EAB7035"/>
    <w:rsid w:val="5EB24909"/>
    <w:rsid w:val="5EC724E8"/>
    <w:rsid w:val="5ED15115"/>
    <w:rsid w:val="5ED22FEC"/>
    <w:rsid w:val="5ED370DF"/>
    <w:rsid w:val="5EE276D6"/>
    <w:rsid w:val="5EE70DDC"/>
    <w:rsid w:val="5F090D52"/>
    <w:rsid w:val="5F1F2324"/>
    <w:rsid w:val="5F29040C"/>
    <w:rsid w:val="5F3F4774"/>
    <w:rsid w:val="5F593A88"/>
    <w:rsid w:val="5F79574A"/>
    <w:rsid w:val="5F7A39FE"/>
    <w:rsid w:val="5F933EAD"/>
    <w:rsid w:val="5F950838"/>
    <w:rsid w:val="5FBC7B73"/>
    <w:rsid w:val="5FD2383A"/>
    <w:rsid w:val="5FD832BF"/>
    <w:rsid w:val="5FE70A4B"/>
    <w:rsid w:val="5FE7726D"/>
    <w:rsid w:val="5FF13CC0"/>
    <w:rsid w:val="5FF879C1"/>
    <w:rsid w:val="600654FD"/>
    <w:rsid w:val="601D2D07"/>
    <w:rsid w:val="602A5149"/>
    <w:rsid w:val="602F2A3B"/>
    <w:rsid w:val="605424A1"/>
    <w:rsid w:val="60702EDE"/>
    <w:rsid w:val="60771CEC"/>
    <w:rsid w:val="607B7A2E"/>
    <w:rsid w:val="608A5EC3"/>
    <w:rsid w:val="609757C1"/>
    <w:rsid w:val="609B00D0"/>
    <w:rsid w:val="60BA550C"/>
    <w:rsid w:val="60D31618"/>
    <w:rsid w:val="60F670B5"/>
    <w:rsid w:val="61077514"/>
    <w:rsid w:val="610A2B60"/>
    <w:rsid w:val="613007B7"/>
    <w:rsid w:val="61321F75"/>
    <w:rsid w:val="613751C4"/>
    <w:rsid w:val="613876CD"/>
    <w:rsid w:val="61412A26"/>
    <w:rsid w:val="61A87950"/>
    <w:rsid w:val="61AD00BB"/>
    <w:rsid w:val="61BF6EDB"/>
    <w:rsid w:val="61C27A7A"/>
    <w:rsid w:val="61C95B5A"/>
    <w:rsid w:val="61CF1F55"/>
    <w:rsid w:val="61D83B63"/>
    <w:rsid w:val="61DD535F"/>
    <w:rsid w:val="61ED7F01"/>
    <w:rsid w:val="61FF04E5"/>
    <w:rsid w:val="62045801"/>
    <w:rsid w:val="621E4B15"/>
    <w:rsid w:val="622163B3"/>
    <w:rsid w:val="62405437"/>
    <w:rsid w:val="624D2976"/>
    <w:rsid w:val="62547BFD"/>
    <w:rsid w:val="62742987"/>
    <w:rsid w:val="62A03C35"/>
    <w:rsid w:val="62AA63A9"/>
    <w:rsid w:val="630E2CAD"/>
    <w:rsid w:val="631877B6"/>
    <w:rsid w:val="6390559E"/>
    <w:rsid w:val="63911317"/>
    <w:rsid w:val="63993265"/>
    <w:rsid w:val="63C35930"/>
    <w:rsid w:val="63DC4C88"/>
    <w:rsid w:val="640148DA"/>
    <w:rsid w:val="64034D01"/>
    <w:rsid w:val="64067ED6"/>
    <w:rsid w:val="640970FF"/>
    <w:rsid w:val="641C6E32"/>
    <w:rsid w:val="64202DC6"/>
    <w:rsid w:val="64374EF8"/>
    <w:rsid w:val="643B5639"/>
    <w:rsid w:val="644442D9"/>
    <w:rsid w:val="64526CF8"/>
    <w:rsid w:val="64704C13"/>
    <w:rsid w:val="64986E00"/>
    <w:rsid w:val="64BD0615"/>
    <w:rsid w:val="64C75F72"/>
    <w:rsid w:val="64D05FDA"/>
    <w:rsid w:val="650A75D2"/>
    <w:rsid w:val="65102E3B"/>
    <w:rsid w:val="651F5701"/>
    <w:rsid w:val="651F75CB"/>
    <w:rsid w:val="652E506F"/>
    <w:rsid w:val="65447B3D"/>
    <w:rsid w:val="65491883"/>
    <w:rsid w:val="654C3747"/>
    <w:rsid w:val="655F347A"/>
    <w:rsid w:val="65842349"/>
    <w:rsid w:val="65962C14"/>
    <w:rsid w:val="65967B5F"/>
    <w:rsid w:val="65A01F56"/>
    <w:rsid w:val="65A34C33"/>
    <w:rsid w:val="65AC5A3D"/>
    <w:rsid w:val="65B16CD9"/>
    <w:rsid w:val="65C02C90"/>
    <w:rsid w:val="65DB2C31"/>
    <w:rsid w:val="65FE70CA"/>
    <w:rsid w:val="6604693A"/>
    <w:rsid w:val="66195D1F"/>
    <w:rsid w:val="661A60F1"/>
    <w:rsid w:val="6663273D"/>
    <w:rsid w:val="66786D0C"/>
    <w:rsid w:val="667C62AE"/>
    <w:rsid w:val="66830175"/>
    <w:rsid w:val="668D3FFB"/>
    <w:rsid w:val="668E32C6"/>
    <w:rsid w:val="669453A6"/>
    <w:rsid w:val="669E6224"/>
    <w:rsid w:val="66AF21DF"/>
    <w:rsid w:val="66B311E8"/>
    <w:rsid w:val="66BC66AA"/>
    <w:rsid w:val="66D36388"/>
    <w:rsid w:val="6709605D"/>
    <w:rsid w:val="671000BB"/>
    <w:rsid w:val="674E19F8"/>
    <w:rsid w:val="675D60DF"/>
    <w:rsid w:val="67706E11"/>
    <w:rsid w:val="677F6056"/>
    <w:rsid w:val="678B7EF4"/>
    <w:rsid w:val="67987287"/>
    <w:rsid w:val="679B02F2"/>
    <w:rsid w:val="67AB5867"/>
    <w:rsid w:val="67B97261"/>
    <w:rsid w:val="67CA1DA4"/>
    <w:rsid w:val="680510C5"/>
    <w:rsid w:val="68081863"/>
    <w:rsid w:val="680F2F80"/>
    <w:rsid w:val="68246BE9"/>
    <w:rsid w:val="68350802"/>
    <w:rsid w:val="68534DEC"/>
    <w:rsid w:val="68570D81"/>
    <w:rsid w:val="687B454F"/>
    <w:rsid w:val="68845FAE"/>
    <w:rsid w:val="68991105"/>
    <w:rsid w:val="68C77CB4"/>
    <w:rsid w:val="68CF35AD"/>
    <w:rsid w:val="68E343C2"/>
    <w:rsid w:val="68EC4DF6"/>
    <w:rsid w:val="69233924"/>
    <w:rsid w:val="69270753"/>
    <w:rsid w:val="692D1AE1"/>
    <w:rsid w:val="696B7BC1"/>
    <w:rsid w:val="69795EB8"/>
    <w:rsid w:val="697C14F1"/>
    <w:rsid w:val="698E2C13"/>
    <w:rsid w:val="69967D5E"/>
    <w:rsid w:val="69990F25"/>
    <w:rsid w:val="69A7779B"/>
    <w:rsid w:val="69B67D29"/>
    <w:rsid w:val="69CE5072"/>
    <w:rsid w:val="69D15C9F"/>
    <w:rsid w:val="69E1292A"/>
    <w:rsid w:val="69E31A54"/>
    <w:rsid w:val="6A5A06B4"/>
    <w:rsid w:val="6A5D1378"/>
    <w:rsid w:val="6A66538D"/>
    <w:rsid w:val="6A7A48B2"/>
    <w:rsid w:val="6A96343D"/>
    <w:rsid w:val="6AA03491"/>
    <w:rsid w:val="6AA45DD3"/>
    <w:rsid w:val="6AC10733"/>
    <w:rsid w:val="6AC34B1A"/>
    <w:rsid w:val="6ADC17FA"/>
    <w:rsid w:val="6AED26F5"/>
    <w:rsid w:val="6AF06C91"/>
    <w:rsid w:val="6AF85CD6"/>
    <w:rsid w:val="6B0E755E"/>
    <w:rsid w:val="6B217424"/>
    <w:rsid w:val="6B254A40"/>
    <w:rsid w:val="6B49284C"/>
    <w:rsid w:val="6B567F6A"/>
    <w:rsid w:val="6B5867F8"/>
    <w:rsid w:val="6B76539B"/>
    <w:rsid w:val="6B7B4FC9"/>
    <w:rsid w:val="6B816FB6"/>
    <w:rsid w:val="6B8579BE"/>
    <w:rsid w:val="6B87197D"/>
    <w:rsid w:val="6BA84BC5"/>
    <w:rsid w:val="6BAF2C82"/>
    <w:rsid w:val="6BD861E3"/>
    <w:rsid w:val="6BFF1513"/>
    <w:rsid w:val="6C0A54C0"/>
    <w:rsid w:val="6C4367F5"/>
    <w:rsid w:val="6CC742B8"/>
    <w:rsid w:val="6CD429A0"/>
    <w:rsid w:val="6CD54CEF"/>
    <w:rsid w:val="6CD97B29"/>
    <w:rsid w:val="6CDA3D2E"/>
    <w:rsid w:val="6CEB4C3D"/>
    <w:rsid w:val="6CF272CA"/>
    <w:rsid w:val="6D0115AB"/>
    <w:rsid w:val="6D0E5786"/>
    <w:rsid w:val="6D2A25C0"/>
    <w:rsid w:val="6D327EB6"/>
    <w:rsid w:val="6D5265DA"/>
    <w:rsid w:val="6D665378"/>
    <w:rsid w:val="6D74204E"/>
    <w:rsid w:val="6D76621E"/>
    <w:rsid w:val="6DA72717"/>
    <w:rsid w:val="6DA73C10"/>
    <w:rsid w:val="6DBE16FE"/>
    <w:rsid w:val="6DBE721B"/>
    <w:rsid w:val="6DDD5884"/>
    <w:rsid w:val="6DE85FD7"/>
    <w:rsid w:val="6DFD494E"/>
    <w:rsid w:val="6E05302D"/>
    <w:rsid w:val="6E0E4166"/>
    <w:rsid w:val="6E1F7C4B"/>
    <w:rsid w:val="6E7D7067"/>
    <w:rsid w:val="6E816229"/>
    <w:rsid w:val="6E832CB4"/>
    <w:rsid w:val="6EB26E73"/>
    <w:rsid w:val="6EF015E7"/>
    <w:rsid w:val="6EF74724"/>
    <w:rsid w:val="6F4A5063"/>
    <w:rsid w:val="6F6C47E7"/>
    <w:rsid w:val="6F992AFB"/>
    <w:rsid w:val="6FA30F31"/>
    <w:rsid w:val="6FE03C40"/>
    <w:rsid w:val="6FE7486A"/>
    <w:rsid w:val="6FEC1DAE"/>
    <w:rsid w:val="6FF04D35"/>
    <w:rsid w:val="6FFD220E"/>
    <w:rsid w:val="70067F71"/>
    <w:rsid w:val="700876A6"/>
    <w:rsid w:val="700A492A"/>
    <w:rsid w:val="7026004C"/>
    <w:rsid w:val="7040659E"/>
    <w:rsid w:val="705067E1"/>
    <w:rsid w:val="709E041A"/>
    <w:rsid w:val="70A049F5"/>
    <w:rsid w:val="70AD40E5"/>
    <w:rsid w:val="70FA674D"/>
    <w:rsid w:val="70FF3CCF"/>
    <w:rsid w:val="71031AA6"/>
    <w:rsid w:val="710870BC"/>
    <w:rsid w:val="7111439F"/>
    <w:rsid w:val="71193077"/>
    <w:rsid w:val="714300F4"/>
    <w:rsid w:val="7148395C"/>
    <w:rsid w:val="7150636D"/>
    <w:rsid w:val="71881FAB"/>
    <w:rsid w:val="718D16F4"/>
    <w:rsid w:val="71A05546"/>
    <w:rsid w:val="71C72AD3"/>
    <w:rsid w:val="71FB53D1"/>
    <w:rsid w:val="721D0945"/>
    <w:rsid w:val="72347A3D"/>
    <w:rsid w:val="72385FEB"/>
    <w:rsid w:val="72477770"/>
    <w:rsid w:val="725C04A6"/>
    <w:rsid w:val="7260565A"/>
    <w:rsid w:val="7260609B"/>
    <w:rsid w:val="72750781"/>
    <w:rsid w:val="72800ED4"/>
    <w:rsid w:val="729A16B2"/>
    <w:rsid w:val="729C5A75"/>
    <w:rsid w:val="72AA0ADE"/>
    <w:rsid w:val="731D4975"/>
    <w:rsid w:val="73243CC8"/>
    <w:rsid w:val="73335F46"/>
    <w:rsid w:val="73386EFF"/>
    <w:rsid w:val="735C19E2"/>
    <w:rsid w:val="73634A7D"/>
    <w:rsid w:val="7378538A"/>
    <w:rsid w:val="739074FB"/>
    <w:rsid w:val="73BE3881"/>
    <w:rsid w:val="73C37ADC"/>
    <w:rsid w:val="73C636E9"/>
    <w:rsid w:val="73D34F85"/>
    <w:rsid w:val="73D9089C"/>
    <w:rsid w:val="73E46B0A"/>
    <w:rsid w:val="74061483"/>
    <w:rsid w:val="742835D1"/>
    <w:rsid w:val="743261FE"/>
    <w:rsid w:val="74773233"/>
    <w:rsid w:val="74933140"/>
    <w:rsid w:val="74A87D15"/>
    <w:rsid w:val="74AA048A"/>
    <w:rsid w:val="74B1643C"/>
    <w:rsid w:val="74B92BD0"/>
    <w:rsid w:val="74C030FA"/>
    <w:rsid w:val="74CE06B6"/>
    <w:rsid w:val="74E376F9"/>
    <w:rsid w:val="74E7523A"/>
    <w:rsid w:val="74FB4741"/>
    <w:rsid w:val="751D66BA"/>
    <w:rsid w:val="752E10BB"/>
    <w:rsid w:val="75383CE8"/>
    <w:rsid w:val="753A180E"/>
    <w:rsid w:val="754601B3"/>
    <w:rsid w:val="75741C6C"/>
    <w:rsid w:val="758336EA"/>
    <w:rsid w:val="75840CDB"/>
    <w:rsid w:val="758B3E18"/>
    <w:rsid w:val="759A405B"/>
    <w:rsid w:val="75A373B3"/>
    <w:rsid w:val="75B74C0D"/>
    <w:rsid w:val="75D129F0"/>
    <w:rsid w:val="75DA08FB"/>
    <w:rsid w:val="75FC34BD"/>
    <w:rsid w:val="760C1F43"/>
    <w:rsid w:val="76164029"/>
    <w:rsid w:val="76254258"/>
    <w:rsid w:val="76285B0A"/>
    <w:rsid w:val="764C7A4B"/>
    <w:rsid w:val="76727D7B"/>
    <w:rsid w:val="76733229"/>
    <w:rsid w:val="767B20DE"/>
    <w:rsid w:val="7682521B"/>
    <w:rsid w:val="76A21419"/>
    <w:rsid w:val="76A84CD5"/>
    <w:rsid w:val="76B352F4"/>
    <w:rsid w:val="76CA4C05"/>
    <w:rsid w:val="76D11FB4"/>
    <w:rsid w:val="76DB0DCF"/>
    <w:rsid w:val="76DF08BF"/>
    <w:rsid w:val="76E063E5"/>
    <w:rsid w:val="76F61765"/>
    <w:rsid w:val="770028EA"/>
    <w:rsid w:val="771B6A8E"/>
    <w:rsid w:val="77416E84"/>
    <w:rsid w:val="774B7D02"/>
    <w:rsid w:val="77737259"/>
    <w:rsid w:val="777A2396"/>
    <w:rsid w:val="777D63B9"/>
    <w:rsid w:val="77860D3A"/>
    <w:rsid w:val="778E63DA"/>
    <w:rsid w:val="77974C67"/>
    <w:rsid w:val="77E0751C"/>
    <w:rsid w:val="77F30D40"/>
    <w:rsid w:val="77F71C38"/>
    <w:rsid w:val="781676BF"/>
    <w:rsid w:val="781D07A0"/>
    <w:rsid w:val="78267E28"/>
    <w:rsid w:val="784F643F"/>
    <w:rsid w:val="786137A8"/>
    <w:rsid w:val="786372CE"/>
    <w:rsid w:val="78665C9A"/>
    <w:rsid w:val="786B58A2"/>
    <w:rsid w:val="787D5E27"/>
    <w:rsid w:val="78AD645B"/>
    <w:rsid w:val="794C38BE"/>
    <w:rsid w:val="79501600"/>
    <w:rsid w:val="7955129D"/>
    <w:rsid w:val="797161C3"/>
    <w:rsid w:val="797F1EE5"/>
    <w:rsid w:val="798161ED"/>
    <w:rsid w:val="79827C8F"/>
    <w:rsid w:val="799F4335"/>
    <w:rsid w:val="79B7016B"/>
    <w:rsid w:val="79BD45FC"/>
    <w:rsid w:val="79CB551E"/>
    <w:rsid w:val="79DA0F68"/>
    <w:rsid w:val="79EC6CC7"/>
    <w:rsid w:val="79F60CA9"/>
    <w:rsid w:val="79FF5A0B"/>
    <w:rsid w:val="7A096044"/>
    <w:rsid w:val="7A1A39BC"/>
    <w:rsid w:val="7A1E2CD8"/>
    <w:rsid w:val="7A272CCE"/>
    <w:rsid w:val="7A290F4D"/>
    <w:rsid w:val="7A49158A"/>
    <w:rsid w:val="7A4F3F08"/>
    <w:rsid w:val="7A550ECC"/>
    <w:rsid w:val="7A6A66F1"/>
    <w:rsid w:val="7A9F1FF0"/>
    <w:rsid w:val="7ABB6F4D"/>
    <w:rsid w:val="7ACC454E"/>
    <w:rsid w:val="7AE24B51"/>
    <w:rsid w:val="7AE34A19"/>
    <w:rsid w:val="7AF2608B"/>
    <w:rsid w:val="7AF353CE"/>
    <w:rsid w:val="7B000EE9"/>
    <w:rsid w:val="7B0C2B96"/>
    <w:rsid w:val="7B113011"/>
    <w:rsid w:val="7B191EE0"/>
    <w:rsid w:val="7B406888"/>
    <w:rsid w:val="7B7F7F7B"/>
    <w:rsid w:val="7B946AAF"/>
    <w:rsid w:val="7BBB4173"/>
    <w:rsid w:val="7BC938EC"/>
    <w:rsid w:val="7BDF7589"/>
    <w:rsid w:val="7BE2675B"/>
    <w:rsid w:val="7BF61B8C"/>
    <w:rsid w:val="7C2648D1"/>
    <w:rsid w:val="7C26752C"/>
    <w:rsid w:val="7C365F96"/>
    <w:rsid w:val="7C5036C5"/>
    <w:rsid w:val="7C552A51"/>
    <w:rsid w:val="7CA57EB5"/>
    <w:rsid w:val="7CC2297D"/>
    <w:rsid w:val="7CD95108"/>
    <w:rsid w:val="7CDE33C7"/>
    <w:rsid w:val="7CFF1E54"/>
    <w:rsid w:val="7D010637"/>
    <w:rsid w:val="7D11228E"/>
    <w:rsid w:val="7D136216"/>
    <w:rsid w:val="7D230DDA"/>
    <w:rsid w:val="7D33726F"/>
    <w:rsid w:val="7D4B15C0"/>
    <w:rsid w:val="7D534C62"/>
    <w:rsid w:val="7D5D597C"/>
    <w:rsid w:val="7D640573"/>
    <w:rsid w:val="7D6D280C"/>
    <w:rsid w:val="7D733B0F"/>
    <w:rsid w:val="7D88161B"/>
    <w:rsid w:val="7D9F4904"/>
    <w:rsid w:val="7DB61C4E"/>
    <w:rsid w:val="7E064983"/>
    <w:rsid w:val="7E0800A0"/>
    <w:rsid w:val="7E19640C"/>
    <w:rsid w:val="7E3239CA"/>
    <w:rsid w:val="7E3536B3"/>
    <w:rsid w:val="7E39140C"/>
    <w:rsid w:val="7E484F9C"/>
    <w:rsid w:val="7E7E09BD"/>
    <w:rsid w:val="7E7F64E4"/>
    <w:rsid w:val="7E9C23FF"/>
    <w:rsid w:val="7E9F459F"/>
    <w:rsid w:val="7ECD36F3"/>
    <w:rsid w:val="7ED22AB7"/>
    <w:rsid w:val="7EFB200E"/>
    <w:rsid w:val="7F3B5F3E"/>
    <w:rsid w:val="7F5A123B"/>
    <w:rsid w:val="7F5A5CB3"/>
    <w:rsid w:val="7FA43387"/>
    <w:rsid w:val="7FDD34C2"/>
    <w:rsid w:val="7FE35074"/>
    <w:rsid w:val="7FF86D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黑体"/>
      <w:b/>
      <w:kern w:val="44"/>
      <w:sz w:val="32"/>
    </w:rPr>
  </w:style>
  <w:style w:type="paragraph" w:styleId="4">
    <w:name w:val="heading 4"/>
    <w:basedOn w:val="1"/>
    <w:next w:val="1"/>
    <w:qFormat/>
    <w:uiPriority w:val="9"/>
    <w:pPr>
      <w:widowControl w:val="0"/>
      <w:spacing w:beforeAutospacing="1" w:afterAutospacing="1"/>
      <w:jc w:val="left"/>
      <w:outlineLvl w:val="3"/>
    </w:pPr>
    <w:rPr>
      <w:rFonts w:ascii="宋体" w:hAnsi="宋体" w:eastAsia="宋体" w:cs="Times New Roman"/>
      <w:kern w:val="0"/>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Document Map"/>
    <w:basedOn w:val="1"/>
    <w:link w:val="16"/>
    <w:qFormat/>
    <w:uiPriority w:val="0"/>
    <w:rPr>
      <w:rFonts w:ascii="宋体"/>
      <w:sz w:val="18"/>
      <w:szCs w:val="18"/>
    </w:rPr>
  </w:style>
  <w:style w:type="paragraph" w:styleId="6">
    <w:name w:val="annotation text"/>
    <w:basedOn w:val="1"/>
    <w:qFormat/>
    <w:uiPriority w:val="0"/>
    <w:pPr>
      <w:jc w:val="left"/>
    </w:pPr>
  </w:style>
  <w:style w:type="paragraph" w:styleId="7">
    <w:name w:val="Balloon Text"/>
    <w:basedOn w:val="1"/>
    <w:link w:val="17"/>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1">
    <w:name w:val="Title"/>
    <w:basedOn w:val="1"/>
    <w:next w:val="1"/>
    <w:qFormat/>
    <w:uiPriority w:val="10"/>
    <w:pPr>
      <w:ind w:firstLine="0" w:firstLineChars="0"/>
      <w:jc w:val="center"/>
      <w:outlineLvl w:val="0"/>
    </w:pPr>
    <w:rPr>
      <w:rFonts w:eastAsia="方正小标宋简体" w:cs="Times New Roman (标题 CS)"/>
      <w:sz w:val="44"/>
    </w:rPr>
  </w:style>
  <w:style w:type="paragraph" w:styleId="12">
    <w:name w:val="Body Text First Indent"/>
    <w:basedOn w:val="2"/>
    <w:qFormat/>
    <w:uiPriority w:val="0"/>
    <w:pPr>
      <w:spacing w:after="0"/>
      <w:ind w:firstLine="420" w:firstLineChars="100"/>
    </w:pPr>
    <w:rPr>
      <w:rFonts w:ascii="仿宋" w:hAnsi="仿宋" w:eastAsia="仿宋" w:cs="仿宋"/>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文档结构图 字符"/>
    <w:link w:val="5"/>
    <w:qFormat/>
    <w:uiPriority w:val="0"/>
    <w:rPr>
      <w:rFonts w:ascii="宋体"/>
      <w:kern w:val="2"/>
      <w:sz w:val="18"/>
      <w:szCs w:val="18"/>
    </w:rPr>
  </w:style>
  <w:style w:type="character" w:customStyle="1" w:styleId="17">
    <w:name w:val="批注框文本 字符"/>
    <w:link w:val="7"/>
    <w:qFormat/>
    <w:uiPriority w:val="0"/>
    <w:rPr>
      <w:kern w:val="2"/>
      <w:sz w:val="18"/>
      <w:szCs w:val="18"/>
    </w:rPr>
  </w:style>
  <w:style w:type="character" w:customStyle="1" w:styleId="18">
    <w:name w:val="页脚 字符"/>
    <w:link w:val="8"/>
    <w:qFormat/>
    <w:uiPriority w:val="99"/>
    <w:rPr>
      <w:kern w:val="2"/>
      <w:sz w:val="18"/>
      <w:szCs w:val="24"/>
    </w:rPr>
  </w:style>
  <w:style w:type="paragraph" w:customStyle="1" w:styleId="19">
    <w:name w:val="列出段落"/>
    <w:basedOn w:val="1"/>
    <w:qFormat/>
    <w:uiPriority w:val="0"/>
    <w:pPr>
      <w:ind w:firstLine="420" w:firstLineChars="200"/>
    </w:pPr>
    <w:rPr>
      <w:rFonts w:cs="Calibri"/>
      <w:szCs w:val="21"/>
    </w:rPr>
  </w:style>
  <w:style w:type="paragraph" w:customStyle="1" w:styleId="20">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仿宋_GB2312"/>
      <w:kern w:val="2"/>
      <w:sz w:val="24"/>
      <w:szCs w:val="21"/>
      <w:lang w:val="en-US" w:eastAsia="zh-CN" w:bidi="ar-SA"/>
    </w:rPr>
  </w:style>
  <w:style w:type="paragraph" w:styleId="22">
    <w:name w:val="List Paragraph"/>
    <w:basedOn w:val="1"/>
    <w:qFormat/>
    <w:uiPriority w:val="99"/>
    <w:pPr>
      <w:ind w:firstLine="420" w:firstLineChars="200"/>
    </w:pPr>
    <w:rPr>
      <w:rFonts w:eastAsia="宋体"/>
      <w:sz w:val="21"/>
      <w:szCs w:val="22"/>
    </w:rPr>
  </w:style>
  <w:style w:type="character" w:customStyle="1" w:styleId="23">
    <w:name w:val="font41"/>
    <w:basedOn w:val="15"/>
    <w:qFormat/>
    <w:uiPriority w:val="0"/>
    <w:rPr>
      <w:rFonts w:hint="eastAsia" w:ascii="仿宋_GB2312" w:eastAsia="仿宋_GB2312" w:cs="仿宋_GB2312"/>
      <w:color w:val="000000"/>
      <w:sz w:val="24"/>
      <w:szCs w:val="24"/>
      <w:u w:val="none"/>
    </w:rPr>
  </w:style>
  <w:style w:type="paragraph" w:customStyle="1" w:styleId="24">
    <w:name w:val="黑体"/>
    <w:basedOn w:val="1"/>
    <w:qFormat/>
    <w:uiPriority w:val="0"/>
    <w:pPr>
      <w:spacing w:line="580" w:lineRule="atLeast"/>
      <w:ind w:firstLine="640" w:firstLineChars="200"/>
      <w:outlineLvl w:val="0"/>
    </w:pPr>
    <w:rPr>
      <w:rFonts w:hint="eastAsia" w:ascii="Times New Roman" w:hAnsi="Times New Roman" w:eastAsia="黑体"/>
      <w:sz w:val="32"/>
      <w:szCs w:val="32"/>
    </w:rPr>
  </w:style>
  <w:style w:type="paragraph" w:customStyle="1" w:styleId="25">
    <w:name w:val="楷体_GB2312"/>
    <w:basedOn w:val="1"/>
    <w:link w:val="28"/>
    <w:qFormat/>
    <w:uiPriority w:val="0"/>
    <w:pPr>
      <w:spacing w:line="580" w:lineRule="exact"/>
      <w:ind w:firstLine="640" w:firstLineChars="200"/>
      <w:outlineLvl w:val="1"/>
    </w:pPr>
    <w:rPr>
      <w:rFonts w:hint="eastAsia" w:ascii="Times New Roman" w:hAnsi="Times New Roman" w:eastAsia="楷体_GB2312"/>
      <w:sz w:val="32"/>
      <w:szCs w:val="32"/>
    </w:rPr>
  </w:style>
  <w:style w:type="paragraph" w:customStyle="1" w:styleId="26">
    <w:name w:val="仿宋_GB2312"/>
    <w:basedOn w:val="1"/>
    <w:link w:val="27"/>
    <w:qFormat/>
    <w:uiPriority w:val="0"/>
    <w:pPr>
      <w:spacing w:line="580" w:lineRule="exact"/>
      <w:ind w:firstLine="640" w:firstLineChars="200"/>
    </w:pPr>
    <w:rPr>
      <w:rFonts w:ascii="Times New Roman" w:hAnsi="Times New Roman" w:eastAsia="仿宋_GB2312"/>
      <w:color w:val="auto"/>
      <w:sz w:val="32"/>
      <w:szCs w:val="32"/>
    </w:rPr>
  </w:style>
  <w:style w:type="character" w:customStyle="1" w:styleId="27">
    <w:name w:val="仿宋_GB2312 Char"/>
    <w:link w:val="26"/>
    <w:qFormat/>
    <w:uiPriority w:val="0"/>
    <w:rPr>
      <w:rFonts w:ascii="Times New Roman" w:hAnsi="Times New Roman" w:eastAsia="仿宋_GB2312"/>
      <w:color w:val="auto"/>
      <w:sz w:val="32"/>
      <w:szCs w:val="32"/>
    </w:rPr>
  </w:style>
  <w:style w:type="character" w:customStyle="1" w:styleId="28">
    <w:name w:val="楷体_GB2312 Char"/>
    <w:link w:val="25"/>
    <w:qFormat/>
    <w:uiPriority w:val="0"/>
    <w:rPr>
      <w:rFonts w:hint="eastAsia" w:ascii="Times New Roman" w:hAnsi="Times New Roman" w:eastAsia="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东莞市产业支援中心</Company>
  <Pages>49</Pages>
  <Words>19265</Words>
  <Characters>20205</Characters>
  <Lines>1</Lines>
  <Paragraphs>1</Paragraphs>
  <TotalTime>16</TotalTime>
  <ScaleCrop>false</ScaleCrop>
  <LinksUpToDate>false</LinksUpToDate>
  <CharactersWithSpaces>20884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2021-08-12T06:52:00Z</dcterms:created>
  <dc:creator>刘冰冰</dc:creator>
  <dc:description>2023年东莞松山湖生物医药产业资金申报指南</dc:description>
  <cp:lastModifiedBy>阿呆</cp:lastModifiedBy>
  <cp:lastPrinted>2023-11-03T01:17:00Z</cp:lastPrinted>
  <dcterms:modified xsi:type="dcterms:W3CDTF">2023-11-06T00:17:59Z</dcterms:modified>
  <dc:title>2023年东莞松山湖生物医药产业资金申报指南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CF7E1EE0B1964367B1470E5369D5932D_13</vt:lpwstr>
  </property>
</Properties>
</file>